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B7" w:rsidRPr="006F027D" w:rsidRDefault="00895AB7" w:rsidP="006F027D">
      <w:pPr>
        <w:spacing w:line="276" w:lineRule="auto"/>
        <w:ind w:left="-1134"/>
        <w:jc w:val="center"/>
        <w:rPr>
          <w:rFonts w:ascii="Times New Roman" w:hAnsi="Times New Roman"/>
          <w:b/>
          <w:sz w:val="24"/>
          <w:szCs w:val="28"/>
          <w:lang w:val="uz-Cyrl-UZ"/>
        </w:rPr>
      </w:pPr>
      <w:r w:rsidRPr="006F027D">
        <w:rPr>
          <w:rFonts w:ascii="Times New Roman" w:hAnsi="Times New Roman"/>
          <w:b/>
          <w:sz w:val="24"/>
          <w:szCs w:val="28"/>
          <w:lang w:val="uz-Cyrl-UZ"/>
        </w:rPr>
        <w:t>ХУЛОСА</w:t>
      </w:r>
    </w:p>
    <w:p w:rsidR="00895AB7" w:rsidRPr="006F027D" w:rsidRDefault="00895AB7" w:rsidP="006F027D">
      <w:pPr>
        <w:spacing w:line="276" w:lineRule="auto"/>
        <w:ind w:left="-1134" w:firstLine="709"/>
        <w:jc w:val="center"/>
        <w:rPr>
          <w:rFonts w:ascii="Times New Roman" w:hAnsi="Times New Roman"/>
          <w:sz w:val="18"/>
          <w:lang w:val="uz-Cyrl-UZ"/>
        </w:rPr>
      </w:pP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Маънавий зиённи қоплаш билан боғлиқ Ўзбекистон Республикаси</w:t>
      </w:r>
      <w:r w:rsidR="006F027D" w:rsidRPr="006F027D">
        <w:rPr>
          <w:rFonts w:ascii="Times New Roman" w:hAnsi="Times New Roman"/>
          <w:sz w:val="24"/>
          <w:szCs w:val="28"/>
          <w:lang w:val="uz-Cyrl-UZ"/>
        </w:rPr>
        <w:t>нинг</w:t>
      </w:r>
      <w:r w:rsidRPr="006F027D">
        <w:rPr>
          <w:rFonts w:ascii="Times New Roman" w:hAnsi="Times New Roman"/>
          <w:sz w:val="24"/>
          <w:szCs w:val="28"/>
          <w:lang w:val="uz-Cyrl-UZ"/>
        </w:rPr>
        <w:t xml:space="preserve"> норматив-ҳуқуқий ҳужжатлари</w:t>
      </w:r>
      <w:r w:rsidR="006F027D" w:rsidRPr="006F027D">
        <w:rPr>
          <w:rFonts w:ascii="Times New Roman" w:hAnsi="Times New Roman"/>
          <w:sz w:val="24"/>
          <w:szCs w:val="28"/>
          <w:lang w:val="uz-Cyrl-UZ"/>
        </w:rPr>
        <w:t>ни  ва халқаро шартномалар</w:t>
      </w:r>
      <w:r w:rsidRPr="006F027D">
        <w:rPr>
          <w:rFonts w:ascii="Times New Roman" w:hAnsi="Times New Roman"/>
          <w:sz w:val="24"/>
          <w:szCs w:val="28"/>
          <w:lang w:val="uz-Cyrl-UZ"/>
        </w:rPr>
        <w:t>ни ўрганиш ва таҳлил қилиш натижасида қуйидаги хулосаларга кел</w:t>
      </w:r>
      <w:r w:rsidR="006F027D" w:rsidRPr="006F027D">
        <w:rPr>
          <w:rFonts w:ascii="Times New Roman" w:hAnsi="Times New Roman"/>
          <w:sz w:val="24"/>
          <w:szCs w:val="28"/>
          <w:lang w:val="uz-Cyrl-UZ"/>
        </w:rPr>
        <w:t>иш мумкин</w:t>
      </w:r>
      <w:r w:rsidRPr="006F027D">
        <w:rPr>
          <w:rFonts w:ascii="Times New Roman" w:hAnsi="Times New Roman"/>
          <w:sz w:val="24"/>
          <w:szCs w:val="28"/>
          <w:lang w:val="uz-Cyrl-UZ"/>
        </w:rPr>
        <w:t>.</w:t>
      </w:r>
      <w:r w:rsidRPr="006F027D">
        <w:rPr>
          <w:rFonts w:ascii="Times New Roman" w:hAnsi="Times New Roman"/>
          <w:b/>
          <w:sz w:val="24"/>
          <w:szCs w:val="28"/>
          <w:lang w:val="uz-Cyrl-UZ"/>
        </w:rPr>
        <w:t xml:space="preserve"> </w:t>
      </w: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b/>
          <w:sz w:val="24"/>
          <w:szCs w:val="28"/>
          <w:lang w:val="uz-Cyrl-UZ"/>
        </w:rPr>
        <w:t>Биринчидан</w:t>
      </w:r>
      <w:r w:rsidRPr="006F027D">
        <w:rPr>
          <w:rFonts w:ascii="Times New Roman" w:hAnsi="Times New Roman"/>
          <w:sz w:val="24"/>
          <w:szCs w:val="28"/>
          <w:lang w:val="uz-Cyrl-UZ"/>
        </w:rPr>
        <w:t>, бу ҳуқуқий институт фуқароларнинг шахсий номулкий ҳуқуқлари ва бошқа номоддий неъматлари ҳамда мулкий ҳуқуқлар</w:t>
      </w:r>
      <w:r w:rsidR="006F027D" w:rsidRPr="006F027D">
        <w:rPr>
          <w:rFonts w:ascii="Times New Roman" w:hAnsi="Times New Roman"/>
          <w:sz w:val="24"/>
          <w:szCs w:val="28"/>
          <w:lang w:val="uz-Cyrl-UZ"/>
        </w:rPr>
        <w:t>и</w:t>
      </w:r>
      <w:r w:rsidRPr="006F027D">
        <w:rPr>
          <w:rFonts w:ascii="Times New Roman" w:hAnsi="Times New Roman"/>
          <w:sz w:val="24"/>
          <w:szCs w:val="28"/>
          <w:lang w:val="uz-Cyrl-UZ"/>
        </w:rPr>
        <w:t>ни ҳимоя қилиш</w:t>
      </w:r>
      <w:r w:rsidR="006F027D" w:rsidRPr="006F027D">
        <w:rPr>
          <w:rFonts w:ascii="Times New Roman" w:hAnsi="Times New Roman"/>
          <w:sz w:val="24"/>
          <w:szCs w:val="28"/>
          <w:lang w:val="uz-Cyrl-UZ"/>
        </w:rPr>
        <w:t>нинг ҳуқуқий воситаси</w:t>
      </w:r>
      <w:r w:rsidRPr="006F027D">
        <w:rPr>
          <w:rFonts w:ascii="Times New Roman" w:hAnsi="Times New Roman"/>
          <w:sz w:val="24"/>
          <w:szCs w:val="28"/>
          <w:lang w:val="uz-Cyrl-UZ"/>
        </w:rPr>
        <w:t xml:space="preserve">дир. Шахсий номулкий ҳуқуқлар ва бошқа номоддий неъматлар деганда - моддий характерда бўлмаган, шахсдан ажралмас неъматлар тушунилади. Бу ҳуқуқ ва неъматлар Ўзбекистон Республикаси Конституцияси ва Фуқаролик кодексининг 99-моддасида белгиланган: фуқаронинг ҳаёти ва соғлиғи, шаъни ва қадр-қиммати, шахсий дахлсизлиги, ишчанлик обрўси, шахсий ҳаётининг дахлсизлиги, хусусий ва оилавий сири, номга бўлган ҳуқуқи, тасвирга бўлган ҳуқуқи, муаллифлик ҳуқуқи, бошқа шахсий номулкий ҳуқуқлар ҳамда туғилганидан бошлаб ёки қонунга мувофиқ фуқарога тегишли бўлган бошқа номоддий неъматлар. Бу ҳуқуқ ва неъматларнинг умумий белгилари-мулкий характерга эга бўлмайди, улар инсонга туғилиши билан (мас. соғлиғи) ёки қонун асосида (мас. авторлик ҳуқуқи) тегишли бўлади, тортиб олинмайди ва ўзга усул билан бошқа шахсга берилмайди. Юқорида келтирилган номоддий неъматлар қатъий эмас, фуқаро ўзининг бошқа номоддий неъматларига етказилган маънавий зиённи қоплашни талаб қилиши мумкин. Агар фуқаронинг бошқа ҳуқуқлари бузилиши натижасида маънавий зиён етказиладиган бўлса умумий тартибда айбдордан қоплашни талаб қилиш ҳуқуқига эгадир. </w:t>
      </w: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b/>
          <w:sz w:val="24"/>
          <w:szCs w:val="28"/>
          <w:lang w:val="uz-Cyrl-UZ"/>
        </w:rPr>
        <w:t>Иккинчидан</w:t>
      </w:r>
      <w:r w:rsidRPr="006F027D">
        <w:rPr>
          <w:rFonts w:ascii="Times New Roman" w:hAnsi="Times New Roman"/>
          <w:sz w:val="24"/>
          <w:szCs w:val="28"/>
          <w:lang w:val="uz-Cyrl-UZ"/>
        </w:rPr>
        <w:t xml:space="preserve">, Ўзбекистон Республикаси у ёки бу норматив-ҳуқуқий ҳужжатида маънавий зиённи қоплашни назарда тутилмаганлиги жабрланувчини суддан маънавий зиённи қоплашни талаб қилишидан маҳрум этмайди. Маънавий зиён уни етказувчининг айби бўлган тақдирда ва норматив-ҳуқуқий ҳужжатларда белгиланган тартибда қопланади. </w:t>
      </w: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b/>
          <w:sz w:val="24"/>
          <w:szCs w:val="28"/>
          <w:lang w:val="uz-Cyrl-UZ"/>
        </w:rPr>
        <w:t>Учинчидан</w:t>
      </w:r>
      <w:r w:rsidRPr="006F027D">
        <w:rPr>
          <w:rFonts w:ascii="Times New Roman" w:hAnsi="Times New Roman"/>
          <w:sz w:val="24"/>
          <w:szCs w:val="28"/>
          <w:lang w:val="uz-Cyrl-UZ"/>
        </w:rPr>
        <w:t>, маънавий зиён фақат пул кўринишида қопланади ва уни қоплашга:</w:t>
      </w: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 фуқаро бошидан кечирган маънавий ва/ёки жисмоний азоблар;</w:t>
      </w: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 зарар етказувчининг ғайриқонуний хатти-ҳаракати (ҳаракатсизлиги) ва келиб чиққан оқибат ўртасида сабабий боғланиш;</w:t>
      </w: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 зарар етказувчининг айбининг мавжудлиги;</w:t>
      </w: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 маънавий зиённи қоплаш ҳуқуқини берувчи норматив-ҳуқуқий ҳужжат кучга кирганлиги асос бўлади.</w:t>
      </w: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b/>
          <w:sz w:val="24"/>
          <w:szCs w:val="28"/>
          <w:lang w:val="uz-Cyrl-UZ"/>
        </w:rPr>
        <w:t>Тўртинчидан</w:t>
      </w:r>
      <w:r w:rsidRPr="006F027D">
        <w:rPr>
          <w:rFonts w:ascii="Times New Roman" w:hAnsi="Times New Roman"/>
          <w:sz w:val="24"/>
          <w:szCs w:val="28"/>
          <w:lang w:val="uz-Cyrl-UZ"/>
        </w:rPr>
        <w:t>, маънавий зиённи қоплашда ҳамма вақт ҳам айбнинг мавжудлиги шарт эмас. Шундай ҳолатлар мавжудки улар маънавий зиённи қоплашда айбнинг бўлишини инкор этади. Буларга қуйидагиларни айтишимиз мумкин:</w:t>
      </w:r>
    </w:p>
    <w:p w:rsidR="00895AB7" w:rsidRPr="006F027D" w:rsidRDefault="00895AB7" w:rsidP="006F027D">
      <w:pPr>
        <w:spacing w:line="276" w:lineRule="auto"/>
        <w:ind w:left="-1134" w:firstLine="567"/>
        <w:jc w:val="both"/>
        <w:rPr>
          <w:rFonts w:ascii="Times New Roman" w:eastAsia="Calibri" w:hAnsi="Times New Roman"/>
          <w:sz w:val="24"/>
          <w:szCs w:val="28"/>
          <w:lang w:val="uz-Cyrl-UZ"/>
        </w:rPr>
      </w:pPr>
      <w:r w:rsidRPr="006F027D">
        <w:rPr>
          <w:rFonts w:ascii="Times New Roman" w:hAnsi="Times New Roman"/>
          <w:sz w:val="24"/>
          <w:szCs w:val="28"/>
          <w:lang w:val="uz-Cyrl-UZ"/>
        </w:rPr>
        <w:t>-зарар</w:t>
      </w:r>
      <w:r w:rsidRPr="006F027D">
        <w:rPr>
          <w:rFonts w:ascii="Times New Roman" w:eastAsia="Calibri" w:hAnsi="Times New Roman"/>
          <w:sz w:val="24"/>
          <w:szCs w:val="28"/>
          <w:lang w:val="uz-Cyrl-UZ"/>
        </w:rPr>
        <w:t xml:space="preserve"> </w:t>
      </w:r>
      <w:r w:rsidRPr="006F027D">
        <w:rPr>
          <w:rFonts w:ascii="Times New Roman" w:hAnsi="Times New Roman"/>
          <w:sz w:val="24"/>
          <w:szCs w:val="28"/>
          <w:lang w:val="uz-Cyrl-UZ"/>
        </w:rPr>
        <w:t>фуқаронинг</w:t>
      </w:r>
      <w:r w:rsidRPr="006F027D">
        <w:rPr>
          <w:rFonts w:ascii="Times New Roman" w:eastAsia="Calibri" w:hAnsi="Times New Roman"/>
          <w:sz w:val="24"/>
          <w:szCs w:val="28"/>
          <w:lang w:val="uz-Cyrl-UZ"/>
        </w:rPr>
        <w:t xml:space="preserve"> ҳаёти ва соғлиғига ошиқча хавф манбаи томонидан етказилган бўлса;</w:t>
      </w:r>
    </w:p>
    <w:p w:rsidR="00895AB7" w:rsidRPr="006F027D" w:rsidRDefault="00895AB7" w:rsidP="006F027D">
      <w:pPr>
        <w:spacing w:line="276" w:lineRule="auto"/>
        <w:ind w:left="-1134" w:firstLine="567"/>
        <w:jc w:val="both"/>
        <w:rPr>
          <w:rFonts w:ascii="Times New Roman" w:eastAsia="Calibri" w:hAnsi="Times New Roman"/>
          <w:sz w:val="24"/>
          <w:szCs w:val="28"/>
          <w:lang w:val="uz-Cyrl-UZ"/>
        </w:rPr>
      </w:pPr>
      <w:r w:rsidRPr="006F027D">
        <w:rPr>
          <w:rFonts w:ascii="Times New Roman" w:hAnsi="Times New Roman"/>
          <w:sz w:val="24"/>
          <w:szCs w:val="28"/>
          <w:lang w:val="uz-Cyrl-UZ"/>
        </w:rPr>
        <w:t>-зарар</w:t>
      </w:r>
      <w:r w:rsidRPr="006F027D">
        <w:rPr>
          <w:rFonts w:ascii="Times New Roman" w:eastAsia="Calibri" w:hAnsi="Times New Roman"/>
          <w:sz w:val="24"/>
          <w:szCs w:val="28"/>
          <w:lang w:val="uz-Cyrl-UZ"/>
        </w:rPr>
        <w:t xml:space="preserve"> фуқарога уни қонунга хилоф тарзда ҳукм қилиш, қонунга хилоф тарзда жиноий жавобгарликка тортиш, эҳтиёт чораси сифатида қамоққа олишни ёки муносиб ҳулқ-атворда бўлиш ҳақида тилхат олишни қонунга хилоф тарзда </w:t>
      </w:r>
      <w:r w:rsidRPr="006F027D">
        <w:rPr>
          <w:rFonts w:ascii="Times New Roman" w:hAnsi="Times New Roman"/>
          <w:sz w:val="24"/>
          <w:szCs w:val="28"/>
          <w:lang w:val="uz-Cyrl-UZ"/>
        </w:rPr>
        <w:t>қўлланиш</w:t>
      </w:r>
      <w:r w:rsidRPr="006F027D">
        <w:rPr>
          <w:rFonts w:ascii="Times New Roman" w:eastAsia="Calibri" w:hAnsi="Times New Roman"/>
          <w:sz w:val="24"/>
          <w:szCs w:val="28"/>
          <w:lang w:val="uz-Cyrl-UZ"/>
        </w:rPr>
        <w:t>, қонунга хилоф тарзда маъмурий жазо қўлланиш ва қонунга хилоф тарзда ушлаб туриш натижасида етказилган бўлса;</w:t>
      </w:r>
    </w:p>
    <w:p w:rsidR="00895AB7" w:rsidRPr="006F027D" w:rsidRDefault="00895AB7" w:rsidP="006F027D">
      <w:pPr>
        <w:spacing w:line="276" w:lineRule="auto"/>
        <w:ind w:left="-1134" w:firstLine="567"/>
        <w:jc w:val="both"/>
        <w:rPr>
          <w:rFonts w:ascii="Times New Roman" w:eastAsia="Calibri" w:hAnsi="Times New Roman"/>
          <w:sz w:val="24"/>
          <w:szCs w:val="28"/>
          <w:lang w:val="uz-Cyrl-UZ"/>
        </w:rPr>
      </w:pPr>
      <w:r w:rsidRPr="006F027D">
        <w:rPr>
          <w:rFonts w:ascii="Times New Roman" w:hAnsi="Times New Roman"/>
          <w:sz w:val="24"/>
          <w:szCs w:val="28"/>
          <w:lang w:val="uz-Cyrl-UZ"/>
        </w:rPr>
        <w:t>- зарар</w:t>
      </w:r>
      <w:r w:rsidRPr="006F027D">
        <w:rPr>
          <w:rFonts w:ascii="Times New Roman" w:eastAsia="Calibri" w:hAnsi="Times New Roman"/>
          <w:sz w:val="24"/>
          <w:szCs w:val="28"/>
          <w:lang w:val="uz-Cyrl-UZ"/>
        </w:rPr>
        <w:t xml:space="preserve"> ор-номус, қадр-қиммат ва ишчанлик обрў-эътиборини ҳақоратловчи </w:t>
      </w:r>
      <w:r w:rsidRPr="006F027D">
        <w:rPr>
          <w:rFonts w:ascii="Times New Roman" w:hAnsi="Times New Roman"/>
          <w:sz w:val="24"/>
          <w:szCs w:val="28"/>
          <w:lang w:val="uz-Cyrl-UZ"/>
        </w:rPr>
        <w:t>маълумотларни</w:t>
      </w:r>
      <w:r w:rsidRPr="006F027D">
        <w:rPr>
          <w:rFonts w:ascii="Times New Roman" w:eastAsia="Calibri" w:hAnsi="Times New Roman"/>
          <w:sz w:val="24"/>
          <w:szCs w:val="28"/>
          <w:lang w:val="uz-Cyrl-UZ"/>
        </w:rPr>
        <w:t xml:space="preserve"> тарқатиш туфайли етказилган бўлса;</w:t>
      </w:r>
    </w:p>
    <w:p w:rsidR="00895AB7" w:rsidRPr="006F027D" w:rsidRDefault="00895AB7" w:rsidP="006F027D">
      <w:pPr>
        <w:spacing w:line="276" w:lineRule="auto"/>
        <w:ind w:left="-1134" w:firstLine="567"/>
        <w:jc w:val="both"/>
        <w:rPr>
          <w:rFonts w:ascii="Times New Roman" w:eastAsia="Calibri" w:hAnsi="Times New Roman"/>
          <w:sz w:val="24"/>
          <w:szCs w:val="28"/>
          <w:lang w:val="uz-Cyrl-UZ"/>
        </w:rPr>
      </w:pPr>
      <w:r w:rsidRPr="006F027D">
        <w:rPr>
          <w:rFonts w:ascii="Times New Roman" w:hAnsi="Times New Roman"/>
          <w:sz w:val="24"/>
          <w:szCs w:val="28"/>
          <w:lang w:val="uz-Cyrl-UZ"/>
        </w:rPr>
        <w:t>- давлат</w:t>
      </w:r>
      <w:r w:rsidRPr="006F027D">
        <w:rPr>
          <w:rFonts w:ascii="Times New Roman" w:eastAsia="Calibri" w:hAnsi="Times New Roman"/>
          <w:sz w:val="24"/>
          <w:szCs w:val="28"/>
          <w:lang w:val="uz-Cyrl-UZ"/>
        </w:rPr>
        <w:t xml:space="preserve"> </w:t>
      </w:r>
      <w:r w:rsidRPr="006F027D">
        <w:rPr>
          <w:rFonts w:ascii="Times New Roman" w:hAnsi="Times New Roman"/>
          <w:sz w:val="24"/>
          <w:szCs w:val="28"/>
          <w:lang w:val="uz-Cyrl-UZ"/>
        </w:rPr>
        <w:t>органларининг</w:t>
      </w:r>
      <w:r w:rsidRPr="006F027D">
        <w:rPr>
          <w:rFonts w:ascii="Times New Roman" w:eastAsia="Calibri" w:hAnsi="Times New Roman"/>
          <w:sz w:val="24"/>
          <w:szCs w:val="28"/>
          <w:lang w:val="uz-Cyrl-UZ"/>
        </w:rPr>
        <w:t xml:space="preserve">, фуқаролар ўзини ўзи бошқариш органларининг Қонунга хилоф </w:t>
      </w:r>
      <w:r w:rsidRPr="006F027D">
        <w:rPr>
          <w:rFonts w:ascii="Times New Roman" w:hAnsi="Times New Roman"/>
          <w:sz w:val="24"/>
          <w:szCs w:val="28"/>
          <w:lang w:val="uz-Cyrl-UZ"/>
        </w:rPr>
        <w:t>қарорлари</w:t>
      </w:r>
      <w:r w:rsidRPr="006F027D">
        <w:rPr>
          <w:rFonts w:ascii="Times New Roman" w:eastAsia="Calibri" w:hAnsi="Times New Roman"/>
          <w:sz w:val="24"/>
          <w:szCs w:val="28"/>
          <w:lang w:val="uz-Cyrl-UZ"/>
        </w:rPr>
        <w:t xml:space="preserve"> натижасида етказилган бўлса;</w:t>
      </w: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 қонунда</w:t>
      </w:r>
      <w:r w:rsidRPr="006F027D">
        <w:rPr>
          <w:rFonts w:ascii="Times New Roman" w:eastAsia="Calibri" w:hAnsi="Times New Roman"/>
          <w:sz w:val="24"/>
          <w:szCs w:val="28"/>
          <w:lang w:val="uz-Cyrl-UZ"/>
        </w:rPr>
        <w:t xml:space="preserve"> назарда </w:t>
      </w:r>
      <w:r w:rsidRPr="006F027D">
        <w:rPr>
          <w:rFonts w:ascii="Times New Roman" w:hAnsi="Times New Roman"/>
          <w:sz w:val="24"/>
          <w:szCs w:val="28"/>
          <w:lang w:val="uz-Cyrl-UZ"/>
        </w:rPr>
        <w:t>тутилган</w:t>
      </w:r>
      <w:r w:rsidRPr="006F027D">
        <w:rPr>
          <w:rFonts w:ascii="Times New Roman" w:eastAsia="Calibri" w:hAnsi="Times New Roman"/>
          <w:sz w:val="24"/>
          <w:szCs w:val="28"/>
          <w:lang w:val="uz-Cyrl-UZ"/>
        </w:rPr>
        <w:t xml:space="preserve"> бошқа ҳолларда.</w:t>
      </w: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b/>
          <w:sz w:val="24"/>
          <w:szCs w:val="28"/>
          <w:lang w:val="uz-Cyrl-UZ"/>
        </w:rPr>
        <w:t>Бешинчидан</w:t>
      </w:r>
      <w:r w:rsidRPr="006F027D">
        <w:rPr>
          <w:rFonts w:ascii="Times New Roman" w:hAnsi="Times New Roman"/>
          <w:sz w:val="24"/>
          <w:szCs w:val="28"/>
          <w:lang w:val="uz-Cyrl-UZ"/>
        </w:rPr>
        <w:t>, давлат органлари, фуқароларнинг ўзини-ўзи бошқариш органлари, шунингдек уларнинг мансабдор шахслари томонидан етказилган маънавий зиённи қоплашда</w:t>
      </w:r>
      <w:r w:rsidRPr="006F027D">
        <w:rPr>
          <w:rFonts w:ascii="Times New Roman" w:hAnsi="Times New Roman"/>
          <w:color w:val="FF0000"/>
          <w:sz w:val="24"/>
          <w:szCs w:val="28"/>
          <w:lang w:val="uz-Cyrl-UZ"/>
        </w:rPr>
        <w:t xml:space="preserve"> </w:t>
      </w:r>
      <w:r w:rsidRPr="006F027D">
        <w:rPr>
          <w:rFonts w:ascii="Times New Roman" w:hAnsi="Times New Roman"/>
          <w:sz w:val="24"/>
          <w:szCs w:val="28"/>
          <w:lang w:val="uz-Cyrl-UZ"/>
        </w:rPr>
        <w:t xml:space="preserve">ҳуқуқбузарлик субъекти ўзига хос хусусиятга эгадир. Бу ўз хизмат мажбуриятларини бажараётган давлат органлари, </w:t>
      </w:r>
      <w:r w:rsidRPr="006F027D">
        <w:rPr>
          <w:rFonts w:ascii="Times New Roman" w:hAnsi="Times New Roman"/>
          <w:sz w:val="24"/>
          <w:szCs w:val="28"/>
          <w:lang w:val="uz-Cyrl-UZ"/>
        </w:rPr>
        <w:lastRenderedPageBreak/>
        <w:t>фуқароларнинг ўзини ўзи бошқариш органлари ва уларнинг мансабдор шахслари (бошқа ҳолларда улар умумий тартибда фуқаролик жавобгарлигига тортилиши мумкин) билан ифодаланади. Бунда икки ҳолатда маънавий зиён қопланади. Бирида айбнинг бўлиши шарт бўлса (мансабдор шахсларнинг қонунга хилоф харакатлари (харакатсизлиги) натижасида), иккинчисида эса айбнинг бўлишиш шарт эмас (</w:t>
      </w:r>
      <w:r w:rsidRPr="006F027D">
        <w:rPr>
          <w:rFonts w:ascii="Times New Roman" w:eastAsia="Calibri" w:hAnsi="Times New Roman"/>
          <w:sz w:val="24"/>
          <w:szCs w:val="28"/>
          <w:lang w:val="uz-Cyrl-UZ"/>
        </w:rPr>
        <w:t xml:space="preserve">давлат </w:t>
      </w:r>
      <w:r w:rsidRPr="006F027D">
        <w:rPr>
          <w:rFonts w:ascii="Times New Roman" w:hAnsi="Times New Roman"/>
          <w:sz w:val="24"/>
          <w:szCs w:val="28"/>
          <w:lang w:val="uz-Cyrl-UZ"/>
        </w:rPr>
        <w:t>органларининг</w:t>
      </w:r>
      <w:r w:rsidRPr="006F027D">
        <w:rPr>
          <w:rFonts w:ascii="Times New Roman" w:eastAsia="Calibri" w:hAnsi="Times New Roman"/>
          <w:sz w:val="24"/>
          <w:szCs w:val="28"/>
          <w:lang w:val="uz-Cyrl-UZ"/>
        </w:rPr>
        <w:t>, фуқаролар ўзини ўзи бошқариш органларининг қонунга хилоф қарорлари натижасида</w:t>
      </w:r>
      <w:r w:rsidRPr="006F027D">
        <w:rPr>
          <w:rFonts w:ascii="Times New Roman" w:hAnsi="Times New Roman"/>
          <w:sz w:val="24"/>
          <w:szCs w:val="28"/>
          <w:lang w:val="uz-Cyrl-UZ"/>
        </w:rPr>
        <w:t>).</w:t>
      </w:r>
    </w:p>
    <w:p w:rsidR="00895AB7" w:rsidRPr="006F027D" w:rsidRDefault="00895AB7" w:rsidP="006F027D">
      <w:pPr>
        <w:spacing w:line="276" w:lineRule="auto"/>
        <w:ind w:left="-1134" w:firstLine="567"/>
        <w:jc w:val="both"/>
        <w:rPr>
          <w:rFonts w:ascii="Times New Roman" w:hAnsi="Times New Roman"/>
          <w:color w:val="FF0000"/>
          <w:sz w:val="24"/>
          <w:szCs w:val="28"/>
          <w:lang w:val="uz-Cyrl-UZ"/>
        </w:rPr>
      </w:pPr>
      <w:r w:rsidRPr="006F027D">
        <w:rPr>
          <w:rFonts w:ascii="Times New Roman" w:hAnsi="Times New Roman"/>
          <w:sz w:val="24"/>
          <w:szCs w:val="28"/>
          <w:lang w:val="uz-Cyrl-UZ"/>
        </w:rPr>
        <w:t>Ҳуқуқбузарликнинг объектив томонига асосан маънавий зиён қонунга хилоф ҳуқуқий хужжат қабул қилиш натижасида юзага келади. Бунда фуқаролик ҳуқуқи учун хос бўлган хусусиятлардан фарқли улароқ бир томонлама, мажбурий ижро этиладиган хужжатлардир.</w:t>
      </w:r>
    </w:p>
    <w:p w:rsidR="00895AB7" w:rsidRPr="006F027D" w:rsidRDefault="006F027D"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b/>
          <w:sz w:val="24"/>
          <w:szCs w:val="28"/>
          <w:lang w:val="uz-Cyrl-UZ"/>
        </w:rPr>
        <w:t>Олт</w:t>
      </w:r>
      <w:r w:rsidR="00895AB7" w:rsidRPr="006F027D">
        <w:rPr>
          <w:rFonts w:ascii="Times New Roman" w:hAnsi="Times New Roman"/>
          <w:b/>
          <w:sz w:val="24"/>
          <w:szCs w:val="28"/>
          <w:lang w:val="uz-Cyrl-UZ"/>
        </w:rPr>
        <w:t>инчидан</w:t>
      </w:r>
      <w:r w:rsidR="00895AB7" w:rsidRPr="006F027D">
        <w:rPr>
          <w:rFonts w:ascii="Times New Roman" w:hAnsi="Times New Roman"/>
          <w:sz w:val="24"/>
          <w:szCs w:val="28"/>
          <w:lang w:val="uz-Cyrl-UZ"/>
        </w:rPr>
        <w:t xml:space="preserve">, истеъмолчига маънавий зиён етказилиши масаласида: </w:t>
      </w: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1. Истеъмолчи сифатида фақат фуқаролар тан олинади.</w:t>
      </w: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2. Истеъмолчига қонунда белгиланган ҳуқуқлари бузилиши натижасида маънавий зиён етказилади.</w:t>
      </w: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3. Истеъмолчига етказилган маънавий зиённи қоплаш билан боғлиқ масалалар судлар томонидан давлат божисиз кўрилади.</w:t>
      </w:r>
    </w:p>
    <w:p w:rsidR="00895AB7"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4. Ўзбекистон Республикаси Олий суди Пленуми 2000 йил 28 апрелда қабул қилган «Маънавий зарарни қоплаш ҳақидаги қонунларнинг қўллашни айрим масалалари тўғрисида»ги қарорида қисқа, умумий истеъмолчиларга маънавий зиён етказиладиган бўлса қопланиши мумкинлиги белгиланган. Шу сабабли Ўзбекистон Республикаси Олий суди томонидан «Истеъмолчилар ҳуқуқларини ҳимоя қилиш билан боғлиқ қонун ҳужжатларнинг судлар томонидан қўлланишнинг айрим масалалари» тўғрисида қарор қабул қилинса мақсадга мувофиқ бўларди.</w:t>
      </w:r>
    </w:p>
    <w:p w:rsidR="00895AB7" w:rsidRPr="006F027D" w:rsidRDefault="006F027D"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b/>
          <w:sz w:val="24"/>
          <w:szCs w:val="28"/>
          <w:lang w:val="uz-Cyrl-UZ"/>
        </w:rPr>
        <w:t>Етт</w:t>
      </w:r>
      <w:r w:rsidR="00895AB7" w:rsidRPr="006F027D">
        <w:rPr>
          <w:rFonts w:ascii="Times New Roman" w:hAnsi="Times New Roman"/>
          <w:b/>
          <w:sz w:val="24"/>
          <w:szCs w:val="28"/>
          <w:lang w:val="uz-Cyrl-UZ"/>
        </w:rPr>
        <w:t>инчидан</w:t>
      </w:r>
      <w:r w:rsidR="00895AB7" w:rsidRPr="006F027D">
        <w:rPr>
          <w:rFonts w:ascii="Times New Roman" w:hAnsi="Times New Roman"/>
          <w:sz w:val="24"/>
          <w:szCs w:val="28"/>
          <w:lang w:val="uz-Cyrl-UZ"/>
        </w:rPr>
        <w:t>, Ўзбекистон Республикаси «Тадбиркорлик фаолиятининг ҳуқуқий кафолатлари тўғрисида»ги қонун</w:t>
      </w:r>
      <w:r w:rsidRPr="006F027D">
        <w:rPr>
          <w:rFonts w:ascii="Times New Roman" w:hAnsi="Times New Roman"/>
          <w:sz w:val="24"/>
          <w:szCs w:val="28"/>
          <w:lang w:val="uz-Cyrl-UZ"/>
        </w:rPr>
        <w:t>да</w:t>
      </w:r>
      <w:r w:rsidR="00895AB7" w:rsidRPr="006F027D">
        <w:rPr>
          <w:rFonts w:ascii="Times New Roman" w:hAnsi="Times New Roman"/>
          <w:sz w:val="24"/>
          <w:szCs w:val="28"/>
          <w:lang w:val="uz-Cyrl-UZ"/>
        </w:rPr>
        <w:t xml:space="preserve"> юридик шахс маънавий зиённи қоплашни талаб қилиши мумкинлиги белгиланган. Маънавий зиённинг тушун</w:t>
      </w:r>
      <w:r w:rsidRPr="006F027D">
        <w:rPr>
          <w:rFonts w:ascii="Times New Roman" w:hAnsi="Times New Roman"/>
          <w:sz w:val="24"/>
          <w:szCs w:val="28"/>
          <w:lang w:val="uz-Cyrl-UZ"/>
        </w:rPr>
        <w:t xml:space="preserve">часининг моҳиятидан </w:t>
      </w:r>
      <w:r w:rsidR="00895AB7" w:rsidRPr="006F027D">
        <w:rPr>
          <w:rFonts w:ascii="Times New Roman" w:hAnsi="Times New Roman"/>
          <w:sz w:val="24"/>
          <w:szCs w:val="28"/>
          <w:lang w:val="uz-Cyrl-UZ"/>
        </w:rPr>
        <w:t xml:space="preserve"> кўриниб турибдики юридик шахс ўз бошидан маънавий азобларни кечира олмайди. Бу ўз навбатида юридик шахс ишчанлик обрўсини ҳақоротловчи маълумотлар тарқатилганлиги сабабли суддан маънавий зиённи қоплашни талаб қила олмаслигини билдиради. </w:t>
      </w:r>
    </w:p>
    <w:p w:rsidR="006F027D" w:rsidRPr="006F027D" w:rsidRDefault="00895AB7" w:rsidP="006F027D">
      <w:pPr>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 xml:space="preserve">Шу сабабли Фуқаролик кодекси 1021-моддаси иккинчи қисми учинчи бандига «зиён фуқаронинг ор-номус, қадр-қиммат ва ишчанлик обрў-эътиборини ҳақоротловчи маълумотларни тарқатиш туфайли етказилган бўлса» деган таҳрирда ҳамда </w:t>
      </w:r>
      <w:r w:rsidR="006F027D" w:rsidRPr="006F027D">
        <w:rPr>
          <w:rFonts w:ascii="Times New Roman" w:hAnsi="Times New Roman"/>
          <w:sz w:val="24"/>
          <w:szCs w:val="28"/>
          <w:lang w:val="uz-Cyrl-UZ"/>
        </w:rPr>
        <w:t xml:space="preserve">Олий суд </w:t>
      </w:r>
      <w:r w:rsidRPr="006F027D">
        <w:rPr>
          <w:rFonts w:ascii="Times New Roman" w:hAnsi="Times New Roman"/>
          <w:sz w:val="24"/>
          <w:szCs w:val="28"/>
          <w:lang w:val="uz-Cyrl-UZ"/>
        </w:rPr>
        <w:t>Пленум</w:t>
      </w:r>
      <w:r w:rsidR="006F027D" w:rsidRPr="006F027D">
        <w:rPr>
          <w:rFonts w:ascii="Times New Roman" w:hAnsi="Times New Roman"/>
          <w:sz w:val="24"/>
          <w:szCs w:val="28"/>
          <w:lang w:val="uz-Cyrl-UZ"/>
        </w:rPr>
        <w:t>и қарориг</w:t>
      </w:r>
      <w:r w:rsidRPr="006F027D">
        <w:rPr>
          <w:rFonts w:ascii="Times New Roman" w:hAnsi="Times New Roman"/>
          <w:sz w:val="24"/>
          <w:szCs w:val="28"/>
          <w:lang w:val="uz-Cyrl-UZ"/>
        </w:rPr>
        <w:t>а «маънавий зиён фақат фуқароларга етказилиши мумкин» деган қўшимча ва ўзгартиришлар киритиш</w:t>
      </w:r>
      <w:r w:rsidR="006F027D" w:rsidRPr="006F027D">
        <w:rPr>
          <w:rFonts w:ascii="Times New Roman" w:hAnsi="Times New Roman"/>
          <w:sz w:val="24"/>
          <w:szCs w:val="28"/>
          <w:lang w:val="uz-Cyrl-UZ"/>
        </w:rPr>
        <w:t xml:space="preserve"> мақсадга мувофиқ бўлади.</w:t>
      </w:r>
    </w:p>
    <w:p w:rsidR="00895AB7" w:rsidRPr="006F027D" w:rsidRDefault="00584F33" w:rsidP="006F027D">
      <w:pPr>
        <w:spacing w:line="276" w:lineRule="auto"/>
        <w:ind w:left="-1134" w:firstLine="567"/>
        <w:jc w:val="both"/>
        <w:rPr>
          <w:rFonts w:ascii="Times New Roman" w:hAnsi="Times New Roman"/>
          <w:sz w:val="24"/>
          <w:szCs w:val="28"/>
          <w:lang w:val="uz-Cyrl-UZ"/>
        </w:rPr>
      </w:pPr>
      <w:r>
        <w:rPr>
          <w:rFonts w:ascii="Times New Roman" w:hAnsi="Times New Roman"/>
          <w:b/>
          <w:sz w:val="24"/>
          <w:szCs w:val="28"/>
          <w:lang w:val="uz-Cyrl-UZ"/>
        </w:rPr>
        <w:t>Сакк</w:t>
      </w:r>
      <w:r w:rsidR="006F027D" w:rsidRPr="006F027D">
        <w:rPr>
          <w:rFonts w:ascii="Times New Roman" w:hAnsi="Times New Roman"/>
          <w:b/>
          <w:sz w:val="24"/>
          <w:szCs w:val="28"/>
          <w:lang w:val="uz-Cyrl-UZ"/>
        </w:rPr>
        <w:t>изи</w:t>
      </w:r>
      <w:r w:rsidR="00895AB7" w:rsidRPr="006F027D">
        <w:rPr>
          <w:rFonts w:ascii="Times New Roman" w:hAnsi="Times New Roman"/>
          <w:b/>
          <w:sz w:val="24"/>
          <w:szCs w:val="28"/>
          <w:lang w:val="uz-Cyrl-UZ"/>
        </w:rPr>
        <w:t>нчидан</w:t>
      </w:r>
      <w:r w:rsidR="00895AB7" w:rsidRPr="006F027D">
        <w:rPr>
          <w:rFonts w:ascii="Times New Roman" w:hAnsi="Times New Roman"/>
          <w:sz w:val="24"/>
          <w:szCs w:val="28"/>
          <w:lang w:val="uz-Cyrl-UZ"/>
        </w:rPr>
        <w:t>, жиноят-процессуал кодексига (57, 277, 290, 301-моддалари) жабрланувчига етказилган мулкий зарарни қоплаш мумкин бўлгани каби, маънавий зиённи ҳам қоплаш мумкинлиги, «маънавий зиён» атамаси ва тушунчаси тўғрисида тегишли ўзгартириш ва қўшимчалар киритил</w:t>
      </w:r>
      <w:r w:rsidR="006F027D" w:rsidRPr="006F027D">
        <w:rPr>
          <w:rFonts w:ascii="Times New Roman" w:hAnsi="Times New Roman"/>
          <w:sz w:val="24"/>
          <w:szCs w:val="28"/>
          <w:lang w:val="uz-Cyrl-UZ"/>
        </w:rPr>
        <w:t>са, мақсадга мувофиқ бўлади</w:t>
      </w:r>
      <w:r w:rsidR="00895AB7" w:rsidRPr="006F027D">
        <w:rPr>
          <w:rFonts w:ascii="Times New Roman" w:hAnsi="Times New Roman"/>
          <w:sz w:val="24"/>
          <w:szCs w:val="28"/>
          <w:lang w:val="uz-Cyrl-UZ"/>
        </w:rPr>
        <w:t>.</w:t>
      </w:r>
    </w:p>
    <w:p w:rsidR="006F027D" w:rsidRPr="006F027D" w:rsidRDefault="00584F33" w:rsidP="006F027D">
      <w:pPr>
        <w:spacing w:line="276" w:lineRule="auto"/>
        <w:ind w:left="-1134" w:firstLine="567"/>
        <w:jc w:val="both"/>
        <w:rPr>
          <w:rFonts w:ascii="Times New Roman" w:hAnsi="Times New Roman"/>
          <w:sz w:val="24"/>
          <w:szCs w:val="28"/>
          <w:lang w:val="uz-Cyrl-UZ"/>
        </w:rPr>
      </w:pPr>
      <w:r>
        <w:rPr>
          <w:rFonts w:ascii="Times New Roman" w:hAnsi="Times New Roman"/>
          <w:b/>
          <w:sz w:val="24"/>
          <w:szCs w:val="28"/>
          <w:lang w:val="uz-Cyrl-UZ"/>
        </w:rPr>
        <w:t>Тўққз</w:t>
      </w:r>
      <w:r w:rsidR="00895AB7" w:rsidRPr="006F027D">
        <w:rPr>
          <w:rFonts w:ascii="Times New Roman" w:hAnsi="Times New Roman"/>
          <w:b/>
          <w:sz w:val="24"/>
          <w:szCs w:val="28"/>
          <w:lang w:val="uz-Cyrl-UZ"/>
        </w:rPr>
        <w:t>инчидан,</w:t>
      </w:r>
      <w:r w:rsidR="00895AB7" w:rsidRPr="006F027D">
        <w:rPr>
          <w:rFonts w:ascii="Times New Roman" w:hAnsi="Times New Roman"/>
          <w:sz w:val="24"/>
          <w:szCs w:val="28"/>
          <w:lang w:val="uz-Cyrl-UZ"/>
        </w:rPr>
        <w:t xml:space="preserve"> Ўзбекистон Республикаси Меҳнат кодекси 187-моддаси маънавий зиённи қоплаш усулини </w:t>
      </w:r>
      <w:r>
        <w:rPr>
          <w:rFonts w:ascii="Times New Roman" w:hAnsi="Times New Roman"/>
          <w:sz w:val="24"/>
          <w:szCs w:val="28"/>
          <w:lang w:val="uz-Cyrl-UZ"/>
        </w:rPr>
        <w:t>мослаштириш</w:t>
      </w:r>
      <w:r w:rsidR="006F027D" w:rsidRPr="006F027D">
        <w:rPr>
          <w:rFonts w:ascii="Times New Roman" w:hAnsi="Times New Roman"/>
          <w:sz w:val="24"/>
          <w:szCs w:val="28"/>
          <w:lang w:val="uz-Cyrl-UZ"/>
        </w:rPr>
        <w:t xml:space="preserve"> лозим бўлади</w:t>
      </w:r>
      <w:r w:rsidR="00895AB7" w:rsidRPr="006F027D">
        <w:rPr>
          <w:rFonts w:ascii="Times New Roman" w:hAnsi="Times New Roman"/>
          <w:sz w:val="24"/>
          <w:szCs w:val="28"/>
          <w:lang w:val="uz-Cyrl-UZ"/>
        </w:rPr>
        <w:t>.</w:t>
      </w:r>
    </w:p>
    <w:p w:rsidR="006F027D" w:rsidRPr="006F027D" w:rsidRDefault="006F027D" w:rsidP="006F027D">
      <w:pPr>
        <w:tabs>
          <w:tab w:val="num" w:pos="720"/>
        </w:tabs>
        <w:spacing w:line="276" w:lineRule="auto"/>
        <w:ind w:left="-1134" w:firstLine="567"/>
        <w:jc w:val="both"/>
        <w:rPr>
          <w:rFonts w:ascii="Times New Roman" w:hAnsi="Times New Roman"/>
          <w:b/>
          <w:sz w:val="24"/>
          <w:szCs w:val="28"/>
          <w:lang w:val="uz-Cyrl-UZ"/>
        </w:rPr>
      </w:pPr>
      <w:r w:rsidRPr="006F027D">
        <w:rPr>
          <w:rFonts w:ascii="Times New Roman" w:hAnsi="Times New Roman"/>
          <w:sz w:val="24"/>
          <w:szCs w:val="28"/>
          <w:lang w:val="uz-Cyrl-UZ"/>
        </w:rPr>
        <w:tab/>
      </w:r>
      <w:r w:rsidRPr="006F027D">
        <w:rPr>
          <w:rFonts w:ascii="Times New Roman" w:hAnsi="Times New Roman"/>
          <w:sz w:val="24"/>
          <w:szCs w:val="28"/>
          <w:lang w:val="uz-Cyrl-UZ"/>
        </w:rPr>
        <w:tab/>
      </w:r>
      <w:r w:rsidRPr="006F027D">
        <w:rPr>
          <w:rFonts w:ascii="Times New Roman" w:hAnsi="Times New Roman"/>
          <w:sz w:val="24"/>
          <w:szCs w:val="28"/>
          <w:lang w:val="uz-Cyrl-UZ"/>
        </w:rPr>
        <w:tab/>
      </w:r>
      <w:r w:rsidRPr="006F027D">
        <w:rPr>
          <w:rFonts w:ascii="Times New Roman" w:hAnsi="Times New Roman"/>
          <w:sz w:val="24"/>
          <w:szCs w:val="28"/>
          <w:lang w:val="uz-Cyrl-UZ"/>
        </w:rPr>
        <w:tab/>
      </w:r>
      <w:r w:rsidRPr="006F027D">
        <w:rPr>
          <w:rFonts w:ascii="Times New Roman" w:hAnsi="Times New Roman"/>
          <w:sz w:val="24"/>
          <w:szCs w:val="28"/>
          <w:lang w:val="uz-Cyrl-UZ"/>
        </w:rPr>
        <w:tab/>
      </w:r>
      <w:r w:rsidRPr="006F027D">
        <w:rPr>
          <w:rFonts w:ascii="Times New Roman" w:hAnsi="Times New Roman"/>
          <w:b/>
          <w:sz w:val="24"/>
          <w:szCs w:val="28"/>
          <w:lang w:val="uz-Cyrl-UZ"/>
        </w:rPr>
        <w:t>МУАММОЛАР</w:t>
      </w:r>
    </w:p>
    <w:p w:rsidR="001578B8" w:rsidRPr="006F027D" w:rsidRDefault="006F027D" w:rsidP="006F027D">
      <w:pPr>
        <w:tabs>
          <w:tab w:val="num" w:pos="720"/>
        </w:tabs>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 xml:space="preserve">1. </w:t>
      </w:r>
      <w:r w:rsidR="00584F33" w:rsidRPr="006F027D">
        <w:rPr>
          <w:rFonts w:ascii="Times New Roman" w:hAnsi="Times New Roman"/>
          <w:sz w:val="24"/>
          <w:szCs w:val="28"/>
          <w:lang w:val="uz-Cyrl-UZ"/>
        </w:rPr>
        <w:t>Маънавий зарар тушунчаси қонун ҳужжатларида берилмаган;</w:t>
      </w:r>
    </w:p>
    <w:p w:rsidR="001578B8" w:rsidRPr="006F027D" w:rsidRDefault="00584F33" w:rsidP="006F027D">
      <w:pPr>
        <w:tabs>
          <w:tab w:val="num" w:pos="720"/>
        </w:tabs>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2. Қонун ҳужжатларида уни қоплаш усули борасида қарама қаршиликлар мавжуд.</w:t>
      </w:r>
    </w:p>
    <w:p w:rsidR="001578B8" w:rsidRPr="006F027D" w:rsidRDefault="00584F33" w:rsidP="006F027D">
      <w:pPr>
        <w:tabs>
          <w:tab w:val="num" w:pos="720"/>
        </w:tabs>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3. Маънавий зарар мулкий ҳуқуқларга дахл қилинганда ундирилиши ёки ундирилмаслиги тўғрисида қонун ҳужжатларида аниқ тўхтамга келинмаган.</w:t>
      </w:r>
    </w:p>
    <w:p w:rsidR="001578B8" w:rsidRPr="006F027D" w:rsidRDefault="00584F33" w:rsidP="006F027D">
      <w:pPr>
        <w:tabs>
          <w:tab w:val="num" w:pos="720"/>
        </w:tabs>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4.Қонун ҳужжатларида маънавий зиённи ундиришга оид нормалар</w:t>
      </w:r>
      <w:r w:rsidR="006F027D" w:rsidRPr="006F027D">
        <w:rPr>
          <w:rFonts w:ascii="Times New Roman" w:hAnsi="Times New Roman"/>
          <w:sz w:val="24"/>
          <w:szCs w:val="28"/>
          <w:lang w:val="uz-Cyrl-UZ"/>
        </w:rPr>
        <w:t>да</w:t>
      </w:r>
      <w:r w:rsidRPr="006F027D">
        <w:rPr>
          <w:rFonts w:ascii="Times New Roman" w:hAnsi="Times New Roman"/>
          <w:sz w:val="24"/>
          <w:szCs w:val="28"/>
          <w:lang w:val="uz-Cyrl-UZ"/>
        </w:rPr>
        <w:t xml:space="preserve"> бир хил терминлар қўлланилмаган;</w:t>
      </w:r>
    </w:p>
    <w:p w:rsidR="001578B8" w:rsidRPr="006F027D" w:rsidRDefault="00584F33" w:rsidP="006F027D">
      <w:pPr>
        <w:tabs>
          <w:tab w:val="num" w:pos="720"/>
        </w:tabs>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6. Корпорати</w:t>
      </w:r>
      <w:r w:rsidR="006F027D" w:rsidRPr="006F027D">
        <w:rPr>
          <w:rFonts w:ascii="Times New Roman" w:hAnsi="Times New Roman"/>
          <w:sz w:val="24"/>
          <w:szCs w:val="28"/>
          <w:lang w:val="uz-Cyrl-UZ"/>
        </w:rPr>
        <w:t>в</w:t>
      </w:r>
      <w:r w:rsidRPr="006F027D">
        <w:rPr>
          <w:rFonts w:ascii="Times New Roman" w:hAnsi="Times New Roman"/>
          <w:sz w:val="24"/>
          <w:szCs w:val="28"/>
          <w:lang w:val="uz-Cyrl-UZ"/>
        </w:rPr>
        <w:t xml:space="preserve"> низолар натижасида етказилган маънавий зиённи қоп</w:t>
      </w:r>
      <w:r w:rsidR="006F027D" w:rsidRPr="006F027D">
        <w:rPr>
          <w:rFonts w:ascii="Times New Roman" w:hAnsi="Times New Roman"/>
          <w:sz w:val="24"/>
          <w:szCs w:val="28"/>
          <w:lang w:val="uz-Cyrl-UZ"/>
        </w:rPr>
        <w:t>лаш механизмини такомиллаштириш зарурати мавжуд.</w:t>
      </w:r>
    </w:p>
    <w:p w:rsidR="001667C3" w:rsidRPr="00FC0C52" w:rsidRDefault="00584F33" w:rsidP="00FC0C52">
      <w:pPr>
        <w:tabs>
          <w:tab w:val="num" w:pos="720"/>
        </w:tabs>
        <w:spacing w:line="276" w:lineRule="auto"/>
        <w:ind w:left="-1134" w:firstLine="567"/>
        <w:jc w:val="both"/>
        <w:rPr>
          <w:rFonts w:ascii="Times New Roman" w:hAnsi="Times New Roman"/>
          <w:sz w:val="24"/>
          <w:szCs w:val="28"/>
          <w:lang w:val="uz-Cyrl-UZ"/>
        </w:rPr>
      </w:pPr>
      <w:r w:rsidRPr="006F027D">
        <w:rPr>
          <w:rFonts w:ascii="Times New Roman" w:hAnsi="Times New Roman"/>
          <w:sz w:val="24"/>
          <w:szCs w:val="28"/>
          <w:lang w:val="uz-Cyrl-UZ"/>
        </w:rPr>
        <w:t>7. Маънавий зарарни ундиришнинг фуқаролик ишлари бўйича судлар била</w:t>
      </w:r>
      <w:r w:rsidR="008A494E">
        <w:rPr>
          <w:rFonts w:ascii="Times New Roman" w:hAnsi="Times New Roman"/>
          <w:sz w:val="24"/>
          <w:szCs w:val="28"/>
          <w:lang w:val="uz-Cyrl-UZ"/>
        </w:rPr>
        <w:t>н бир қаторда  жиноят ишлари бўйича</w:t>
      </w:r>
      <w:r w:rsidR="006F027D" w:rsidRPr="006F027D">
        <w:rPr>
          <w:rFonts w:ascii="Times New Roman" w:hAnsi="Times New Roman"/>
          <w:sz w:val="24"/>
          <w:szCs w:val="28"/>
          <w:lang w:val="uz-Cyrl-UZ"/>
        </w:rPr>
        <w:t xml:space="preserve"> судлари судловига</w:t>
      </w:r>
      <w:r w:rsidR="008A494E">
        <w:rPr>
          <w:rFonts w:ascii="Times New Roman" w:hAnsi="Times New Roman"/>
          <w:sz w:val="24"/>
          <w:szCs w:val="28"/>
          <w:lang w:val="uz-Cyrl-UZ"/>
        </w:rPr>
        <w:t xml:space="preserve"> ҳам</w:t>
      </w:r>
      <w:r w:rsidRPr="006F027D">
        <w:rPr>
          <w:rFonts w:ascii="Times New Roman" w:hAnsi="Times New Roman"/>
          <w:sz w:val="24"/>
          <w:szCs w:val="28"/>
          <w:lang w:val="uz-Cyrl-UZ"/>
        </w:rPr>
        <w:t xml:space="preserve"> беришлик ва ҳ.к.  </w:t>
      </w:r>
    </w:p>
    <w:sectPr w:rsidR="001667C3" w:rsidRPr="00FC0C52" w:rsidSect="00FC0C52">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20445"/>
    <w:multiLevelType w:val="hybridMultilevel"/>
    <w:tmpl w:val="A2367526"/>
    <w:lvl w:ilvl="0" w:tplc="D3BC8F44">
      <w:start w:val="1"/>
      <w:numFmt w:val="bullet"/>
      <w:lvlText w:val=""/>
      <w:lvlJc w:val="left"/>
      <w:pPr>
        <w:tabs>
          <w:tab w:val="num" w:pos="720"/>
        </w:tabs>
        <w:ind w:left="720" w:hanging="360"/>
      </w:pPr>
      <w:rPr>
        <w:rFonts w:ascii="Wingdings" w:hAnsi="Wingdings" w:hint="default"/>
      </w:rPr>
    </w:lvl>
    <w:lvl w:ilvl="1" w:tplc="C0B68868" w:tentative="1">
      <w:start w:val="1"/>
      <w:numFmt w:val="bullet"/>
      <w:lvlText w:val=""/>
      <w:lvlJc w:val="left"/>
      <w:pPr>
        <w:tabs>
          <w:tab w:val="num" w:pos="1440"/>
        </w:tabs>
        <w:ind w:left="1440" w:hanging="360"/>
      </w:pPr>
      <w:rPr>
        <w:rFonts w:ascii="Wingdings" w:hAnsi="Wingdings" w:hint="default"/>
      </w:rPr>
    </w:lvl>
    <w:lvl w:ilvl="2" w:tplc="7438EF18" w:tentative="1">
      <w:start w:val="1"/>
      <w:numFmt w:val="bullet"/>
      <w:lvlText w:val=""/>
      <w:lvlJc w:val="left"/>
      <w:pPr>
        <w:tabs>
          <w:tab w:val="num" w:pos="2160"/>
        </w:tabs>
        <w:ind w:left="2160" w:hanging="360"/>
      </w:pPr>
      <w:rPr>
        <w:rFonts w:ascii="Wingdings" w:hAnsi="Wingdings" w:hint="default"/>
      </w:rPr>
    </w:lvl>
    <w:lvl w:ilvl="3" w:tplc="10D4EF00" w:tentative="1">
      <w:start w:val="1"/>
      <w:numFmt w:val="bullet"/>
      <w:lvlText w:val=""/>
      <w:lvlJc w:val="left"/>
      <w:pPr>
        <w:tabs>
          <w:tab w:val="num" w:pos="2880"/>
        </w:tabs>
        <w:ind w:left="2880" w:hanging="360"/>
      </w:pPr>
      <w:rPr>
        <w:rFonts w:ascii="Wingdings" w:hAnsi="Wingdings" w:hint="default"/>
      </w:rPr>
    </w:lvl>
    <w:lvl w:ilvl="4" w:tplc="739ECE92" w:tentative="1">
      <w:start w:val="1"/>
      <w:numFmt w:val="bullet"/>
      <w:lvlText w:val=""/>
      <w:lvlJc w:val="left"/>
      <w:pPr>
        <w:tabs>
          <w:tab w:val="num" w:pos="3600"/>
        </w:tabs>
        <w:ind w:left="3600" w:hanging="360"/>
      </w:pPr>
      <w:rPr>
        <w:rFonts w:ascii="Wingdings" w:hAnsi="Wingdings" w:hint="default"/>
      </w:rPr>
    </w:lvl>
    <w:lvl w:ilvl="5" w:tplc="36802C32" w:tentative="1">
      <w:start w:val="1"/>
      <w:numFmt w:val="bullet"/>
      <w:lvlText w:val=""/>
      <w:lvlJc w:val="left"/>
      <w:pPr>
        <w:tabs>
          <w:tab w:val="num" w:pos="4320"/>
        </w:tabs>
        <w:ind w:left="4320" w:hanging="360"/>
      </w:pPr>
      <w:rPr>
        <w:rFonts w:ascii="Wingdings" w:hAnsi="Wingdings" w:hint="default"/>
      </w:rPr>
    </w:lvl>
    <w:lvl w:ilvl="6" w:tplc="E66EAEEE" w:tentative="1">
      <w:start w:val="1"/>
      <w:numFmt w:val="bullet"/>
      <w:lvlText w:val=""/>
      <w:lvlJc w:val="left"/>
      <w:pPr>
        <w:tabs>
          <w:tab w:val="num" w:pos="5040"/>
        </w:tabs>
        <w:ind w:left="5040" w:hanging="360"/>
      </w:pPr>
      <w:rPr>
        <w:rFonts w:ascii="Wingdings" w:hAnsi="Wingdings" w:hint="default"/>
      </w:rPr>
    </w:lvl>
    <w:lvl w:ilvl="7" w:tplc="968AB946" w:tentative="1">
      <w:start w:val="1"/>
      <w:numFmt w:val="bullet"/>
      <w:lvlText w:val=""/>
      <w:lvlJc w:val="left"/>
      <w:pPr>
        <w:tabs>
          <w:tab w:val="num" w:pos="5760"/>
        </w:tabs>
        <w:ind w:left="5760" w:hanging="360"/>
      </w:pPr>
      <w:rPr>
        <w:rFonts w:ascii="Wingdings" w:hAnsi="Wingdings" w:hint="default"/>
      </w:rPr>
    </w:lvl>
    <w:lvl w:ilvl="8" w:tplc="653C145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5AB7"/>
    <w:rsid w:val="001578B8"/>
    <w:rsid w:val="001667C3"/>
    <w:rsid w:val="002A4739"/>
    <w:rsid w:val="00584F33"/>
    <w:rsid w:val="006F027D"/>
    <w:rsid w:val="00895AB7"/>
    <w:rsid w:val="008A494E"/>
    <w:rsid w:val="00991BA1"/>
    <w:rsid w:val="00A103E6"/>
    <w:rsid w:val="00A83DAA"/>
    <w:rsid w:val="00BE6332"/>
    <w:rsid w:val="00DE0B38"/>
    <w:rsid w:val="00F004D8"/>
    <w:rsid w:val="00FC0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B7"/>
    <w:pPr>
      <w:spacing w:after="0" w:line="240" w:lineRule="auto"/>
    </w:pPr>
    <w:rPr>
      <w:rFonts w:ascii="Times New Roman CYR" w:eastAsia="Times New Roman" w:hAnsi="Times New Roman CY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7175792">
      <w:bodyDiv w:val="1"/>
      <w:marLeft w:val="0"/>
      <w:marRight w:val="0"/>
      <w:marTop w:val="0"/>
      <w:marBottom w:val="0"/>
      <w:divBdr>
        <w:top w:val="none" w:sz="0" w:space="0" w:color="auto"/>
        <w:left w:val="none" w:sz="0" w:space="0" w:color="auto"/>
        <w:bottom w:val="none" w:sz="0" w:space="0" w:color="auto"/>
        <w:right w:val="none" w:sz="0" w:space="0" w:color="auto"/>
      </w:divBdr>
      <w:divsChild>
        <w:div w:id="1504591548">
          <w:marLeft w:val="432"/>
          <w:marRight w:val="0"/>
          <w:marTop w:val="120"/>
          <w:marBottom w:val="0"/>
          <w:divBdr>
            <w:top w:val="none" w:sz="0" w:space="0" w:color="auto"/>
            <w:left w:val="none" w:sz="0" w:space="0" w:color="auto"/>
            <w:bottom w:val="none" w:sz="0" w:space="0" w:color="auto"/>
            <w:right w:val="none" w:sz="0" w:space="0" w:color="auto"/>
          </w:divBdr>
        </w:div>
        <w:div w:id="1499810074">
          <w:marLeft w:val="432"/>
          <w:marRight w:val="0"/>
          <w:marTop w:val="120"/>
          <w:marBottom w:val="0"/>
          <w:divBdr>
            <w:top w:val="none" w:sz="0" w:space="0" w:color="auto"/>
            <w:left w:val="none" w:sz="0" w:space="0" w:color="auto"/>
            <w:bottom w:val="none" w:sz="0" w:space="0" w:color="auto"/>
            <w:right w:val="none" w:sz="0" w:space="0" w:color="auto"/>
          </w:divBdr>
        </w:div>
        <w:div w:id="58552921">
          <w:marLeft w:val="432"/>
          <w:marRight w:val="0"/>
          <w:marTop w:val="120"/>
          <w:marBottom w:val="0"/>
          <w:divBdr>
            <w:top w:val="none" w:sz="0" w:space="0" w:color="auto"/>
            <w:left w:val="none" w:sz="0" w:space="0" w:color="auto"/>
            <w:bottom w:val="none" w:sz="0" w:space="0" w:color="auto"/>
            <w:right w:val="none" w:sz="0" w:space="0" w:color="auto"/>
          </w:divBdr>
        </w:div>
        <w:div w:id="1568226462">
          <w:marLeft w:val="432"/>
          <w:marRight w:val="0"/>
          <w:marTop w:val="120"/>
          <w:marBottom w:val="0"/>
          <w:divBdr>
            <w:top w:val="none" w:sz="0" w:space="0" w:color="auto"/>
            <w:left w:val="none" w:sz="0" w:space="0" w:color="auto"/>
            <w:bottom w:val="none" w:sz="0" w:space="0" w:color="auto"/>
            <w:right w:val="none" w:sz="0" w:space="0" w:color="auto"/>
          </w:divBdr>
        </w:div>
        <w:div w:id="342248594">
          <w:marLeft w:val="432"/>
          <w:marRight w:val="0"/>
          <w:marTop w:val="120"/>
          <w:marBottom w:val="0"/>
          <w:divBdr>
            <w:top w:val="none" w:sz="0" w:space="0" w:color="auto"/>
            <w:left w:val="none" w:sz="0" w:space="0" w:color="auto"/>
            <w:bottom w:val="none" w:sz="0" w:space="0" w:color="auto"/>
            <w:right w:val="none" w:sz="0" w:space="0" w:color="auto"/>
          </w:divBdr>
        </w:div>
        <w:div w:id="265962858">
          <w:marLeft w:val="432"/>
          <w:marRight w:val="0"/>
          <w:marTop w:val="120"/>
          <w:marBottom w:val="0"/>
          <w:divBdr>
            <w:top w:val="none" w:sz="0" w:space="0" w:color="auto"/>
            <w:left w:val="none" w:sz="0" w:space="0" w:color="auto"/>
            <w:bottom w:val="none" w:sz="0" w:space="0" w:color="auto"/>
            <w:right w:val="none" w:sz="0" w:space="0" w:color="auto"/>
          </w:divBdr>
        </w:div>
        <w:div w:id="44662815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8B0B7-45F4-49E3-80CE-4EAECB54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2016-03-23T08:49:00Z</cp:lastPrinted>
  <dcterms:created xsi:type="dcterms:W3CDTF">2016-03-23T06:06:00Z</dcterms:created>
  <dcterms:modified xsi:type="dcterms:W3CDTF">2019-02-25T13:29:00Z</dcterms:modified>
</cp:coreProperties>
</file>