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2E" w:rsidRDefault="00D31D2E" w:rsidP="00DF3948">
      <w:pPr>
        <w:spacing w:after="0" w:line="360" w:lineRule="auto"/>
        <w:jc w:val="center"/>
        <w:rPr>
          <w:rFonts w:ascii="Times New Roman" w:hAnsi="Times New Roman" w:cs="Times New Roman"/>
          <w:b/>
          <w:bCs/>
          <w:i/>
          <w:color w:val="000000"/>
          <w:sz w:val="28"/>
          <w:szCs w:val="28"/>
          <w:lang w:val="uz-Cyrl-UZ"/>
        </w:rPr>
      </w:pPr>
      <w:bookmarkStart w:id="0" w:name="_GoBack"/>
      <w:bookmarkEnd w:id="0"/>
      <w:r>
        <w:rPr>
          <w:rFonts w:ascii="Times New Roman" w:hAnsi="Times New Roman" w:cs="Times New Roman"/>
          <w:b/>
          <w:bCs/>
          <w:i/>
          <w:color w:val="000000"/>
          <w:sz w:val="28"/>
          <w:szCs w:val="28"/>
          <w:lang w:val="uz-Cyrl-UZ"/>
        </w:rPr>
        <w:t>2-МАВЗУ</w:t>
      </w:r>
    </w:p>
    <w:p w:rsidR="00883845" w:rsidRPr="00C67A2E" w:rsidRDefault="00C67A2E" w:rsidP="00C67A2E">
      <w:pPr>
        <w:spacing w:after="0" w:line="360" w:lineRule="auto"/>
        <w:jc w:val="center"/>
        <w:rPr>
          <w:rFonts w:ascii="Times New Roman" w:hAnsi="Times New Roman" w:cs="Times New Roman"/>
          <w:b/>
          <w:bCs/>
          <w:i/>
          <w:color w:val="000000"/>
          <w:sz w:val="28"/>
          <w:szCs w:val="28"/>
          <w:lang w:val="uz-Cyrl-UZ"/>
        </w:rPr>
      </w:pPr>
      <w:r w:rsidRPr="00C67A2E">
        <w:rPr>
          <w:rFonts w:ascii="Times New Roman" w:hAnsi="Times New Roman" w:cs="Times New Roman"/>
          <w:b/>
          <w:bCs/>
          <w:i/>
          <w:color w:val="000000"/>
          <w:sz w:val="28"/>
          <w:szCs w:val="28"/>
          <w:lang w:val="uz-Cyrl-UZ"/>
        </w:rPr>
        <w:t>МАНТИҚИЙ САВОЛЛАР:</w:t>
      </w:r>
    </w:p>
    <w:p w:rsidR="001334C5" w:rsidRPr="00C67A2E" w:rsidRDefault="001334C5" w:rsidP="00C67A2E">
      <w:pPr>
        <w:pStyle w:val="a8"/>
        <w:numPr>
          <w:ilvl w:val="0"/>
          <w:numId w:val="2"/>
        </w:numPr>
        <w:tabs>
          <w:tab w:val="left" w:pos="851"/>
          <w:tab w:val="left" w:pos="993"/>
        </w:tabs>
        <w:spacing w:before="0" w:beforeAutospacing="0" w:after="0" w:afterAutospacing="0" w:line="360" w:lineRule="auto"/>
        <w:ind w:left="0" w:firstLine="284"/>
        <w:jc w:val="both"/>
        <w:rPr>
          <w:i/>
          <w:color w:val="000000"/>
          <w:sz w:val="28"/>
          <w:szCs w:val="28"/>
          <w:lang w:val="uz-Cyrl-UZ"/>
        </w:rPr>
      </w:pPr>
      <w:r w:rsidRPr="00C67A2E">
        <w:rPr>
          <w:bCs/>
          <w:i/>
          <w:color w:val="000000"/>
          <w:sz w:val="28"/>
          <w:szCs w:val="28"/>
          <w:lang w:val="uz-Cyrl-UZ"/>
        </w:rPr>
        <w:t>Халқаро ҳуқуқ нормалари сифатида Универсал ва Партикуляр нормалар деганда нимани тушунасиз?</w:t>
      </w:r>
    </w:p>
    <w:p w:rsidR="00097B84" w:rsidRPr="00C67A2E" w:rsidRDefault="001A0016" w:rsidP="00C67A2E">
      <w:pPr>
        <w:pStyle w:val="a8"/>
        <w:numPr>
          <w:ilvl w:val="0"/>
          <w:numId w:val="2"/>
        </w:numPr>
        <w:tabs>
          <w:tab w:val="left" w:pos="851"/>
          <w:tab w:val="left" w:pos="993"/>
        </w:tabs>
        <w:spacing w:before="0" w:beforeAutospacing="0" w:after="0" w:afterAutospacing="0" w:line="360" w:lineRule="auto"/>
        <w:ind w:left="0" w:firstLine="284"/>
        <w:jc w:val="both"/>
        <w:rPr>
          <w:bCs/>
          <w:i/>
          <w:color w:val="000000"/>
          <w:sz w:val="28"/>
          <w:szCs w:val="28"/>
          <w:lang w:val="uz-Cyrl-UZ"/>
        </w:rPr>
      </w:pPr>
      <w:r w:rsidRPr="00C67A2E">
        <w:rPr>
          <w:i/>
          <w:color w:val="000000"/>
          <w:sz w:val="28"/>
          <w:szCs w:val="28"/>
          <w:lang w:val="uz-Cyrl-UZ"/>
        </w:rPr>
        <w:t>Халқаро ҳуқуқ манбалари деганда қандай манбалар тушунилади?</w:t>
      </w:r>
      <w:r w:rsidR="00097B84" w:rsidRPr="00C67A2E">
        <w:rPr>
          <w:i/>
          <w:color w:val="000000"/>
          <w:sz w:val="28"/>
          <w:szCs w:val="28"/>
          <w:lang w:val="uz-Cyrl-UZ"/>
        </w:rPr>
        <w:t xml:space="preserve"> </w:t>
      </w:r>
    </w:p>
    <w:p w:rsidR="00097B84" w:rsidRPr="00C67A2E" w:rsidRDefault="00097B84" w:rsidP="00C67A2E">
      <w:pPr>
        <w:pStyle w:val="a8"/>
        <w:numPr>
          <w:ilvl w:val="0"/>
          <w:numId w:val="2"/>
        </w:numPr>
        <w:tabs>
          <w:tab w:val="left" w:pos="851"/>
          <w:tab w:val="left" w:pos="993"/>
        </w:tabs>
        <w:spacing w:before="0" w:beforeAutospacing="0" w:after="0" w:afterAutospacing="0" w:line="360" w:lineRule="auto"/>
        <w:ind w:left="0" w:firstLine="284"/>
        <w:jc w:val="both"/>
        <w:rPr>
          <w:rStyle w:val="fontstyle01"/>
          <w:bCs/>
          <w:i/>
          <w:lang w:val="uz-Cyrl-UZ"/>
        </w:rPr>
      </w:pPr>
      <w:r w:rsidRPr="00C67A2E">
        <w:rPr>
          <w:rStyle w:val="fontstyle01"/>
          <w:i/>
          <w:lang w:val="uz-Cyrl-UZ"/>
        </w:rPr>
        <w:t>Халқаро ҳуқуқий одат халқаро ҳуқуқий одати</w:t>
      </w:r>
      <w:r w:rsidR="00C67A2E" w:rsidRPr="00C67A2E">
        <w:rPr>
          <w:rStyle w:val="fontstyle01"/>
          <w:i/>
          <w:lang w:val="uz-Cyrl-UZ"/>
        </w:rPr>
        <w:t>йликдан нимаси билан фарқланади?</w:t>
      </w:r>
    </w:p>
    <w:p w:rsidR="00517478" w:rsidRPr="00C67A2E" w:rsidRDefault="00517478" w:rsidP="00C67A2E">
      <w:pPr>
        <w:pStyle w:val="a6"/>
        <w:numPr>
          <w:ilvl w:val="0"/>
          <w:numId w:val="2"/>
        </w:numPr>
        <w:spacing w:after="0" w:line="360" w:lineRule="auto"/>
        <w:ind w:left="0" w:firstLine="284"/>
        <w:jc w:val="both"/>
        <w:rPr>
          <w:rFonts w:ascii="Times New Roman" w:hAnsi="Times New Roman" w:cs="Times New Roman"/>
          <w:bCs/>
          <w:i/>
          <w:color w:val="000000"/>
          <w:sz w:val="28"/>
          <w:szCs w:val="28"/>
          <w:lang w:val="uz-Cyrl-UZ"/>
        </w:rPr>
      </w:pPr>
      <w:r w:rsidRPr="00C67A2E">
        <w:rPr>
          <w:rFonts w:ascii="Times New Roman" w:hAnsi="Times New Roman" w:cs="Times New Roman"/>
          <w:bCs/>
          <w:i/>
          <w:color w:val="000000"/>
          <w:sz w:val="28"/>
          <w:szCs w:val="28"/>
          <w:lang w:val="uz-Cyrl-UZ"/>
        </w:rPr>
        <w:t>Халқаро одат халқаро ҳуқуқ манбаи сифатида тан олиниши учун жавоб бериши лозим бўлган талаблар.</w:t>
      </w:r>
    </w:p>
    <w:p w:rsidR="00C67A2E" w:rsidRPr="00C67A2E" w:rsidRDefault="003B45B2" w:rsidP="00C67A2E">
      <w:pPr>
        <w:pStyle w:val="a6"/>
        <w:numPr>
          <w:ilvl w:val="0"/>
          <w:numId w:val="2"/>
        </w:numPr>
        <w:spacing w:after="0" w:line="360" w:lineRule="auto"/>
        <w:ind w:left="0" w:firstLine="284"/>
        <w:jc w:val="both"/>
        <w:rPr>
          <w:rFonts w:ascii="Times New Roman" w:hAnsi="Times New Roman" w:cs="Times New Roman"/>
          <w:bCs/>
          <w:i/>
          <w:color w:val="000000"/>
          <w:sz w:val="28"/>
          <w:szCs w:val="28"/>
          <w:lang w:val="uz-Cyrl-UZ"/>
        </w:rPr>
      </w:pPr>
      <w:r w:rsidRPr="00C67A2E">
        <w:rPr>
          <w:rFonts w:ascii="Times New Roman" w:hAnsi="Times New Roman" w:cs="Times New Roman"/>
          <w:bCs/>
          <w:i/>
          <w:color w:val="000000"/>
          <w:sz w:val="28"/>
          <w:szCs w:val="28"/>
          <w:lang w:val="uz-Cyrl-UZ"/>
        </w:rPr>
        <w:t>Арбитражларнинг қарорларига нисбатан апеляция ёки бошқача усулларда шикоят бериш тартиби.</w:t>
      </w:r>
    </w:p>
    <w:p w:rsidR="00C67A2E" w:rsidRPr="00C67A2E" w:rsidRDefault="001A0016" w:rsidP="00C67A2E">
      <w:pPr>
        <w:pStyle w:val="a6"/>
        <w:numPr>
          <w:ilvl w:val="0"/>
          <w:numId w:val="2"/>
        </w:numPr>
        <w:spacing w:after="0" w:line="360" w:lineRule="auto"/>
        <w:ind w:left="0" w:firstLine="284"/>
        <w:jc w:val="both"/>
        <w:rPr>
          <w:rFonts w:ascii="Times New Roman" w:hAnsi="Times New Roman" w:cs="Times New Roman"/>
          <w:bCs/>
          <w:i/>
          <w:color w:val="000000"/>
          <w:sz w:val="28"/>
          <w:szCs w:val="28"/>
          <w:lang w:val="uz-Cyrl-UZ"/>
        </w:rPr>
      </w:pPr>
      <w:r w:rsidRPr="00C67A2E">
        <w:rPr>
          <w:rFonts w:ascii="Times New Roman" w:hAnsi="Times New Roman" w:cs="Times New Roman"/>
          <w:bCs/>
          <w:color w:val="000000"/>
          <w:sz w:val="28"/>
          <w:szCs w:val="28"/>
          <w:lang w:val="uz-Cyrl-UZ"/>
        </w:rPr>
        <w:t>Халқаро ҳуқуқ нормалари сифатида Универсал ва Партикуляр нормалар деганда нимани тушунасиз?</w:t>
      </w:r>
    </w:p>
    <w:p w:rsidR="00C67A2E" w:rsidRPr="00C67A2E" w:rsidRDefault="004D5394" w:rsidP="00C67A2E">
      <w:pPr>
        <w:pStyle w:val="a6"/>
        <w:numPr>
          <w:ilvl w:val="0"/>
          <w:numId w:val="2"/>
        </w:numPr>
        <w:spacing w:after="0" w:line="360" w:lineRule="auto"/>
        <w:ind w:left="0" w:firstLine="284"/>
        <w:jc w:val="both"/>
        <w:rPr>
          <w:rFonts w:ascii="Times New Roman" w:hAnsi="Times New Roman" w:cs="Times New Roman"/>
          <w:bCs/>
          <w:i/>
          <w:color w:val="000000"/>
          <w:sz w:val="28"/>
          <w:szCs w:val="28"/>
          <w:lang w:val="uz-Cyrl-UZ"/>
        </w:rPr>
      </w:pPr>
      <w:r w:rsidRPr="00C67A2E">
        <w:rPr>
          <w:rFonts w:ascii="Times New Roman" w:hAnsi="Times New Roman" w:cs="Times New Roman"/>
          <w:color w:val="000000"/>
          <w:sz w:val="28"/>
          <w:szCs w:val="28"/>
          <w:lang w:val="uz-Cyrl-UZ"/>
        </w:rPr>
        <w:t>Халқаро ҳуқуқ манбалари деганда қандай манбалар тушунилади?</w:t>
      </w:r>
    </w:p>
    <w:p w:rsidR="00C67A2E" w:rsidRPr="00C67A2E" w:rsidRDefault="00097B84" w:rsidP="00C67A2E">
      <w:pPr>
        <w:pStyle w:val="a6"/>
        <w:numPr>
          <w:ilvl w:val="0"/>
          <w:numId w:val="2"/>
        </w:numPr>
        <w:spacing w:after="0" w:line="360" w:lineRule="auto"/>
        <w:ind w:left="0" w:firstLine="284"/>
        <w:jc w:val="both"/>
        <w:rPr>
          <w:rStyle w:val="fontstyle01"/>
          <w:bCs/>
          <w:i/>
          <w:lang w:val="uz-Cyrl-UZ"/>
        </w:rPr>
      </w:pPr>
      <w:r w:rsidRPr="00C67A2E">
        <w:rPr>
          <w:rStyle w:val="fontstyle01"/>
          <w:lang w:val="uz-Cyrl-UZ"/>
        </w:rPr>
        <w:t>Халқаро ҳуқуқий одат халқаро ҳуқуқий одатийликдан нимаси билан фарқланади.</w:t>
      </w:r>
    </w:p>
    <w:p w:rsidR="00C67A2E" w:rsidRPr="00C67A2E" w:rsidRDefault="00517478" w:rsidP="00C67A2E">
      <w:pPr>
        <w:pStyle w:val="a6"/>
        <w:numPr>
          <w:ilvl w:val="0"/>
          <w:numId w:val="2"/>
        </w:numPr>
        <w:spacing w:after="0" w:line="360" w:lineRule="auto"/>
        <w:ind w:left="0" w:firstLine="284"/>
        <w:jc w:val="both"/>
        <w:rPr>
          <w:rFonts w:ascii="Times New Roman" w:hAnsi="Times New Roman" w:cs="Times New Roman"/>
          <w:bCs/>
          <w:i/>
          <w:color w:val="000000"/>
          <w:sz w:val="28"/>
          <w:szCs w:val="28"/>
          <w:lang w:val="uz-Cyrl-UZ"/>
        </w:rPr>
      </w:pPr>
      <w:r w:rsidRPr="00C67A2E">
        <w:rPr>
          <w:rFonts w:ascii="Times New Roman" w:hAnsi="Times New Roman" w:cs="Times New Roman"/>
          <w:bCs/>
          <w:color w:val="000000"/>
          <w:sz w:val="28"/>
          <w:szCs w:val="28"/>
          <w:lang w:val="uz-Cyrl-UZ"/>
        </w:rPr>
        <w:t>Халқаро одат халқаро ҳуқуқ манбаи сифатида тан олиниши учун жавоб бериши лозим бўлган талаблар.</w:t>
      </w:r>
    </w:p>
    <w:p w:rsidR="003B45B2" w:rsidRPr="00C67A2E" w:rsidRDefault="003B45B2" w:rsidP="00C67A2E">
      <w:pPr>
        <w:pStyle w:val="a6"/>
        <w:numPr>
          <w:ilvl w:val="0"/>
          <w:numId w:val="2"/>
        </w:numPr>
        <w:spacing w:after="0" w:line="360" w:lineRule="auto"/>
        <w:ind w:left="0" w:firstLine="284"/>
        <w:jc w:val="both"/>
        <w:rPr>
          <w:rFonts w:ascii="Times New Roman" w:hAnsi="Times New Roman" w:cs="Times New Roman"/>
          <w:bCs/>
          <w:i/>
          <w:color w:val="000000"/>
          <w:sz w:val="28"/>
          <w:szCs w:val="28"/>
          <w:lang w:val="uz-Cyrl-UZ"/>
        </w:rPr>
      </w:pPr>
      <w:r w:rsidRPr="00C67A2E">
        <w:rPr>
          <w:rFonts w:ascii="Times New Roman" w:hAnsi="Times New Roman" w:cs="Times New Roman"/>
          <w:bCs/>
          <w:color w:val="000000"/>
          <w:sz w:val="28"/>
          <w:szCs w:val="28"/>
          <w:lang w:val="uz-Cyrl-UZ"/>
        </w:rPr>
        <w:t>Арбитражларнинг қарорларига нисбатан апеляция ёки бошқача усулларда шикоят бериш тартиби.</w:t>
      </w:r>
    </w:p>
    <w:p w:rsidR="003B45B2" w:rsidRPr="00C67A2E" w:rsidRDefault="003B45B2" w:rsidP="00C67A2E">
      <w:pPr>
        <w:pStyle w:val="a8"/>
        <w:spacing w:before="0" w:beforeAutospacing="0" w:after="0" w:afterAutospacing="0" w:line="360" w:lineRule="auto"/>
        <w:ind w:firstLine="708"/>
        <w:jc w:val="both"/>
        <w:rPr>
          <w:bCs/>
          <w:i/>
          <w:color w:val="000000"/>
          <w:sz w:val="28"/>
          <w:szCs w:val="28"/>
          <w:lang w:val="uz-Cyrl-UZ"/>
        </w:rPr>
      </w:pPr>
    </w:p>
    <w:sectPr w:rsidR="003B45B2" w:rsidRPr="00C67A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28" w:rsidRDefault="00324028" w:rsidP="00122A57">
      <w:pPr>
        <w:spacing w:after="0" w:line="240" w:lineRule="auto"/>
      </w:pPr>
      <w:r>
        <w:separator/>
      </w:r>
    </w:p>
  </w:endnote>
  <w:endnote w:type="continuationSeparator" w:id="0">
    <w:p w:rsidR="00324028" w:rsidRDefault="00324028" w:rsidP="0012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28" w:rsidRDefault="00324028" w:rsidP="00122A57">
      <w:pPr>
        <w:spacing w:after="0" w:line="240" w:lineRule="auto"/>
      </w:pPr>
      <w:r>
        <w:separator/>
      </w:r>
    </w:p>
  </w:footnote>
  <w:footnote w:type="continuationSeparator" w:id="0">
    <w:p w:rsidR="00324028" w:rsidRDefault="00324028" w:rsidP="0012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9EF"/>
    <w:multiLevelType w:val="hybridMultilevel"/>
    <w:tmpl w:val="F62235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183684"/>
    <w:multiLevelType w:val="hybridMultilevel"/>
    <w:tmpl w:val="A7B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FC1610"/>
    <w:multiLevelType w:val="hybridMultilevel"/>
    <w:tmpl w:val="AF54DF12"/>
    <w:lvl w:ilvl="0" w:tplc="A67458F8">
      <w:start w:val="178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146024"/>
    <w:multiLevelType w:val="hybridMultilevel"/>
    <w:tmpl w:val="B65EDAC8"/>
    <w:lvl w:ilvl="0" w:tplc="B00C6C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E4CD0"/>
    <w:multiLevelType w:val="hybridMultilevel"/>
    <w:tmpl w:val="15C21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71355E"/>
    <w:multiLevelType w:val="hybridMultilevel"/>
    <w:tmpl w:val="6BDE9A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036B9A"/>
    <w:multiLevelType w:val="hybridMultilevel"/>
    <w:tmpl w:val="E2BE3294"/>
    <w:lvl w:ilvl="0" w:tplc="20AA98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887AB0"/>
    <w:multiLevelType w:val="hybridMultilevel"/>
    <w:tmpl w:val="1E481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C3283C"/>
    <w:multiLevelType w:val="hybridMultilevel"/>
    <w:tmpl w:val="E1AC0C0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E67F56"/>
    <w:multiLevelType w:val="hybridMultilevel"/>
    <w:tmpl w:val="C3BA58C0"/>
    <w:lvl w:ilvl="0" w:tplc="2BCC9BC4">
      <w:start w:val="1"/>
      <w:numFmt w:val="bullet"/>
      <w:lvlText w:val=""/>
      <w:lvlJc w:val="left"/>
      <w:pPr>
        <w:tabs>
          <w:tab w:val="num" w:pos="720"/>
        </w:tabs>
        <w:ind w:left="720" w:hanging="360"/>
      </w:pPr>
      <w:rPr>
        <w:rFonts w:ascii="Wingdings" w:hAnsi="Wingdings" w:hint="default"/>
      </w:rPr>
    </w:lvl>
    <w:lvl w:ilvl="1" w:tplc="2D6CF3D6" w:tentative="1">
      <w:start w:val="1"/>
      <w:numFmt w:val="bullet"/>
      <w:lvlText w:val=""/>
      <w:lvlJc w:val="left"/>
      <w:pPr>
        <w:tabs>
          <w:tab w:val="num" w:pos="1440"/>
        </w:tabs>
        <w:ind w:left="1440" w:hanging="360"/>
      </w:pPr>
      <w:rPr>
        <w:rFonts w:ascii="Wingdings" w:hAnsi="Wingdings" w:hint="default"/>
      </w:rPr>
    </w:lvl>
    <w:lvl w:ilvl="2" w:tplc="23FCF510" w:tentative="1">
      <w:start w:val="1"/>
      <w:numFmt w:val="bullet"/>
      <w:lvlText w:val=""/>
      <w:lvlJc w:val="left"/>
      <w:pPr>
        <w:tabs>
          <w:tab w:val="num" w:pos="2160"/>
        </w:tabs>
        <w:ind w:left="2160" w:hanging="360"/>
      </w:pPr>
      <w:rPr>
        <w:rFonts w:ascii="Wingdings" w:hAnsi="Wingdings" w:hint="default"/>
      </w:rPr>
    </w:lvl>
    <w:lvl w:ilvl="3" w:tplc="1F320218" w:tentative="1">
      <w:start w:val="1"/>
      <w:numFmt w:val="bullet"/>
      <w:lvlText w:val=""/>
      <w:lvlJc w:val="left"/>
      <w:pPr>
        <w:tabs>
          <w:tab w:val="num" w:pos="2880"/>
        </w:tabs>
        <w:ind w:left="2880" w:hanging="360"/>
      </w:pPr>
      <w:rPr>
        <w:rFonts w:ascii="Wingdings" w:hAnsi="Wingdings" w:hint="default"/>
      </w:rPr>
    </w:lvl>
    <w:lvl w:ilvl="4" w:tplc="9F98297E" w:tentative="1">
      <w:start w:val="1"/>
      <w:numFmt w:val="bullet"/>
      <w:lvlText w:val=""/>
      <w:lvlJc w:val="left"/>
      <w:pPr>
        <w:tabs>
          <w:tab w:val="num" w:pos="3600"/>
        </w:tabs>
        <w:ind w:left="3600" w:hanging="360"/>
      </w:pPr>
      <w:rPr>
        <w:rFonts w:ascii="Wingdings" w:hAnsi="Wingdings" w:hint="default"/>
      </w:rPr>
    </w:lvl>
    <w:lvl w:ilvl="5" w:tplc="50ECD714" w:tentative="1">
      <w:start w:val="1"/>
      <w:numFmt w:val="bullet"/>
      <w:lvlText w:val=""/>
      <w:lvlJc w:val="left"/>
      <w:pPr>
        <w:tabs>
          <w:tab w:val="num" w:pos="4320"/>
        </w:tabs>
        <w:ind w:left="4320" w:hanging="360"/>
      </w:pPr>
      <w:rPr>
        <w:rFonts w:ascii="Wingdings" w:hAnsi="Wingdings" w:hint="default"/>
      </w:rPr>
    </w:lvl>
    <w:lvl w:ilvl="6" w:tplc="996EBD46" w:tentative="1">
      <w:start w:val="1"/>
      <w:numFmt w:val="bullet"/>
      <w:lvlText w:val=""/>
      <w:lvlJc w:val="left"/>
      <w:pPr>
        <w:tabs>
          <w:tab w:val="num" w:pos="5040"/>
        </w:tabs>
        <w:ind w:left="5040" w:hanging="360"/>
      </w:pPr>
      <w:rPr>
        <w:rFonts w:ascii="Wingdings" w:hAnsi="Wingdings" w:hint="default"/>
      </w:rPr>
    </w:lvl>
    <w:lvl w:ilvl="7" w:tplc="A5146EEA" w:tentative="1">
      <w:start w:val="1"/>
      <w:numFmt w:val="bullet"/>
      <w:lvlText w:val=""/>
      <w:lvlJc w:val="left"/>
      <w:pPr>
        <w:tabs>
          <w:tab w:val="num" w:pos="5760"/>
        </w:tabs>
        <w:ind w:left="5760" w:hanging="360"/>
      </w:pPr>
      <w:rPr>
        <w:rFonts w:ascii="Wingdings" w:hAnsi="Wingdings" w:hint="default"/>
      </w:rPr>
    </w:lvl>
    <w:lvl w:ilvl="8" w:tplc="8AD804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623EC6"/>
    <w:multiLevelType w:val="hybridMultilevel"/>
    <w:tmpl w:val="DE32DF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D9F174F"/>
    <w:multiLevelType w:val="hybridMultilevel"/>
    <w:tmpl w:val="EB02530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E2E7EB8"/>
    <w:multiLevelType w:val="hybridMultilevel"/>
    <w:tmpl w:val="A7B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A37204"/>
    <w:multiLevelType w:val="hybridMultilevel"/>
    <w:tmpl w:val="A7B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9"/>
  </w:num>
  <w:num w:numId="5">
    <w:abstractNumId w:val="12"/>
  </w:num>
  <w:num w:numId="6">
    <w:abstractNumId w:val="13"/>
  </w:num>
  <w:num w:numId="7">
    <w:abstractNumId w:val="2"/>
  </w:num>
  <w:num w:numId="8">
    <w:abstractNumId w:val="8"/>
  </w:num>
  <w:num w:numId="9">
    <w:abstractNumId w:val="10"/>
  </w:num>
  <w:num w:numId="10">
    <w:abstractNumId w:val="4"/>
  </w:num>
  <w:num w:numId="11">
    <w:abstractNumId w:val="0"/>
  </w:num>
  <w:num w:numId="12">
    <w:abstractNumId w:val="6"/>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74"/>
    <w:rsid w:val="00064D99"/>
    <w:rsid w:val="00097B84"/>
    <w:rsid w:val="000D4860"/>
    <w:rsid w:val="000F6B45"/>
    <w:rsid w:val="00122A57"/>
    <w:rsid w:val="001334C5"/>
    <w:rsid w:val="001671BC"/>
    <w:rsid w:val="001A0016"/>
    <w:rsid w:val="001C245D"/>
    <w:rsid w:val="001C7B6D"/>
    <w:rsid w:val="001D0F7C"/>
    <w:rsid w:val="00211C06"/>
    <w:rsid w:val="002654A0"/>
    <w:rsid w:val="002A3BDD"/>
    <w:rsid w:val="002A4B44"/>
    <w:rsid w:val="002B5E8C"/>
    <w:rsid w:val="002F4BD3"/>
    <w:rsid w:val="00301611"/>
    <w:rsid w:val="00315AC3"/>
    <w:rsid w:val="00321535"/>
    <w:rsid w:val="00324028"/>
    <w:rsid w:val="00351D49"/>
    <w:rsid w:val="00360D51"/>
    <w:rsid w:val="00365815"/>
    <w:rsid w:val="00383D46"/>
    <w:rsid w:val="003B45B2"/>
    <w:rsid w:val="003D268D"/>
    <w:rsid w:val="003D3A9C"/>
    <w:rsid w:val="003E60F7"/>
    <w:rsid w:val="00411968"/>
    <w:rsid w:val="004141FF"/>
    <w:rsid w:val="00460A3E"/>
    <w:rsid w:val="004D5394"/>
    <w:rsid w:val="004F196C"/>
    <w:rsid w:val="00517478"/>
    <w:rsid w:val="0052296D"/>
    <w:rsid w:val="00554E5C"/>
    <w:rsid w:val="005570DC"/>
    <w:rsid w:val="005659E2"/>
    <w:rsid w:val="005825F8"/>
    <w:rsid w:val="00591DAF"/>
    <w:rsid w:val="00592400"/>
    <w:rsid w:val="005C5DEF"/>
    <w:rsid w:val="005C5ED4"/>
    <w:rsid w:val="005E36F0"/>
    <w:rsid w:val="005E4BAD"/>
    <w:rsid w:val="00624622"/>
    <w:rsid w:val="00647867"/>
    <w:rsid w:val="006867E9"/>
    <w:rsid w:val="006B4606"/>
    <w:rsid w:val="006F4C5B"/>
    <w:rsid w:val="0070066E"/>
    <w:rsid w:val="00702B5A"/>
    <w:rsid w:val="00716955"/>
    <w:rsid w:val="00720C12"/>
    <w:rsid w:val="007237F4"/>
    <w:rsid w:val="00790ECE"/>
    <w:rsid w:val="007A61E8"/>
    <w:rsid w:val="007A79CA"/>
    <w:rsid w:val="007B455B"/>
    <w:rsid w:val="007B5823"/>
    <w:rsid w:val="007B7684"/>
    <w:rsid w:val="007D7932"/>
    <w:rsid w:val="007E6764"/>
    <w:rsid w:val="007F7C04"/>
    <w:rsid w:val="00806C51"/>
    <w:rsid w:val="00827FA7"/>
    <w:rsid w:val="008572DE"/>
    <w:rsid w:val="008725D0"/>
    <w:rsid w:val="00883611"/>
    <w:rsid w:val="00883845"/>
    <w:rsid w:val="008915D7"/>
    <w:rsid w:val="008B1060"/>
    <w:rsid w:val="008D4F81"/>
    <w:rsid w:val="008F07E8"/>
    <w:rsid w:val="008F6A1A"/>
    <w:rsid w:val="009019FA"/>
    <w:rsid w:val="00932535"/>
    <w:rsid w:val="00957F11"/>
    <w:rsid w:val="009A2565"/>
    <w:rsid w:val="009B01C6"/>
    <w:rsid w:val="009B2F5B"/>
    <w:rsid w:val="009E52D4"/>
    <w:rsid w:val="009E566F"/>
    <w:rsid w:val="009E69C1"/>
    <w:rsid w:val="00A0707A"/>
    <w:rsid w:val="00A20F3F"/>
    <w:rsid w:val="00A36750"/>
    <w:rsid w:val="00AC437C"/>
    <w:rsid w:val="00AC6FCE"/>
    <w:rsid w:val="00AC76B4"/>
    <w:rsid w:val="00AD07BD"/>
    <w:rsid w:val="00AD1375"/>
    <w:rsid w:val="00B12702"/>
    <w:rsid w:val="00B357F5"/>
    <w:rsid w:val="00B465DE"/>
    <w:rsid w:val="00B76C73"/>
    <w:rsid w:val="00BA0BAE"/>
    <w:rsid w:val="00BB2C2B"/>
    <w:rsid w:val="00BE184C"/>
    <w:rsid w:val="00C25624"/>
    <w:rsid w:val="00C25B42"/>
    <w:rsid w:val="00C2616A"/>
    <w:rsid w:val="00C26A74"/>
    <w:rsid w:val="00C67A2E"/>
    <w:rsid w:val="00C704D4"/>
    <w:rsid w:val="00CA5853"/>
    <w:rsid w:val="00CE571D"/>
    <w:rsid w:val="00D06116"/>
    <w:rsid w:val="00D223B9"/>
    <w:rsid w:val="00D31D2E"/>
    <w:rsid w:val="00D97F7F"/>
    <w:rsid w:val="00DF3948"/>
    <w:rsid w:val="00E024EA"/>
    <w:rsid w:val="00E062E7"/>
    <w:rsid w:val="00E351AE"/>
    <w:rsid w:val="00E54107"/>
    <w:rsid w:val="00E60A21"/>
    <w:rsid w:val="00E75163"/>
    <w:rsid w:val="00E86855"/>
    <w:rsid w:val="00EB1FC6"/>
    <w:rsid w:val="00EE439D"/>
    <w:rsid w:val="00F020B0"/>
    <w:rsid w:val="00F32264"/>
    <w:rsid w:val="00FB5BE8"/>
    <w:rsid w:val="00FC407A"/>
    <w:rsid w:val="00FC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31A4-8D6D-461A-A421-A88880B1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22A57"/>
    <w:rPr>
      <w:rFonts w:ascii="Times New Roman" w:hAnsi="Times New Roman" w:cs="Times New Roman" w:hint="default"/>
      <w:b w:val="0"/>
      <w:bCs w:val="0"/>
      <w:i w:val="0"/>
      <w:iCs w:val="0"/>
      <w:color w:val="000000"/>
      <w:sz w:val="28"/>
      <w:szCs w:val="28"/>
    </w:rPr>
  </w:style>
  <w:style w:type="paragraph" w:styleId="a3">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w:basedOn w:val="a"/>
    <w:link w:val="a4"/>
    <w:uiPriority w:val="99"/>
    <w:unhideWhenUsed/>
    <w:rsid w:val="00122A57"/>
    <w:pPr>
      <w:spacing w:after="0" w:line="240" w:lineRule="auto"/>
    </w:pPr>
    <w:rPr>
      <w:sz w:val="20"/>
      <w:szCs w:val="20"/>
    </w:rPr>
  </w:style>
  <w:style w:type="character" w:customStyle="1" w:styleId="a4">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3"/>
    <w:uiPriority w:val="99"/>
    <w:semiHidden/>
    <w:rsid w:val="00122A57"/>
    <w:rPr>
      <w:sz w:val="20"/>
      <w:szCs w:val="20"/>
    </w:rPr>
  </w:style>
  <w:style w:type="character" w:styleId="a5">
    <w:name w:val="footnote reference"/>
    <w:aliases w:val="4_G,Footnotes refss,Footnote Ref,16 Point,Superscript 6 Point,ftref,Footnote Refernece,[0],Texto de nota al pie,referencia nota al pie,BVI fnr,Footnote text,Char Char,BVI fnr Car Car,BVI fnr Car,BVI fnr Car Car Car Car,fr"/>
    <w:basedOn w:val="a0"/>
    <w:link w:val="Char2"/>
    <w:uiPriority w:val="99"/>
    <w:unhideWhenUsed/>
    <w:qFormat/>
    <w:rsid w:val="00122A57"/>
    <w:rPr>
      <w:vertAlign w:val="superscript"/>
    </w:rPr>
  </w:style>
  <w:style w:type="paragraph" w:styleId="a6">
    <w:name w:val="List Paragraph"/>
    <w:basedOn w:val="a"/>
    <w:uiPriority w:val="34"/>
    <w:qFormat/>
    <w:rsid w:val="00122A57"/>
    <w:pPr>
      <w:ind w:left="720"/>
      <w:contextualSpacing/>
    </w:pPr>
  </w:style>
  <w:style w:type="table" w:styleId="a7">
    <w:name w:val="Table Grid"/>
    <w:basedOn w:val="a1"/>
    <w:uiPriority w:val="59"/>
    <w:rsid w:val="0012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9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790ECE"/>
  </w:style>
  <w:style w:type="character" w:customStyle="1" w:styleId="clausesuff">
    <w:name w:val="clausesuff"/>
    <w:basedOn w:val="a0"/>
    <w:rsid w:val="00790ECE"/>
  </w:style>
  <w:style w:type="paragraph" w:customStyle="1" w:styleId="Char2">
    <w:name w:val="Char2"/>
    <w:basedOn w:val="a"/>
    <w:link w:val="a5"/>
    <w:uiPriority w:val="99"/>
    <w:rsid w:val="004D5394"/>
    <w:pPr>
      <w:spacing w:after="160" w:line="240" w:lineRule="exact"/>
      <w:jc w:val="both"/>
    </w:pPr>
    <w:rPr>
      <w:vertAlign w:val="superscript"/>
    </w:rPr>
  </w:style>
  <w:style w:type="paragraph" w:styleId="a9">
    <w:name w:val="annotation text"/>
    <w:basedOn w:val="a"/>
    <w:link w:val="aa"/>
    <w:uiPriority w:val="99"/>
    <w:semiHidden/>
    <w:unhideWhenUsed/>
    <w:rsid w:val="004D5394"/>
    <w:pPr>
      <w:spacing w:line="240" w:lineRule="auto"/>
    </w:pPr>
    <w:rPr>
      <w:sz w:val="20"/>
      <w:szCs w:val="20"/>
    </w:rPr>
  </w:style>
  <w:style w:type="character" w:customStyle="1" w:styleId="aa">
    <w:name w:val="Текст примечания Знак"/>
    <w:basedOn w:val="a0"/>
    <w:link w:val="a9"/>
    <w:uiPriority w:val="99"/>
    <w:semiHidden/>
    <w:rsid w:val="004D5394"/>
    <w:rPr>
      <w:sz w:val="20"/>
      <w:szCs w:val="20"/>
    </w:rPr>
  </w:style>
  <w:style w:type="paragraph" w:styleId="ab">
    <w:name w:val="annotation subject"/>
    <w:basedOn w:val="a9"/>
    <w:next w:val="a9"/>
    <w:link w:val="ac"/>
    <w:uiPriority w:val="99"/>
    <w:unhideWhenUsed/>
    <w:rsid w:val="004D5394"/>
    <w:pPr>
      <w:spacing w:after="0"/>
    </w:pPr>
    <w:rPr>
      <w:rFonts w:ascii="Calibri" w:hAnsi="Calibri" w:cs="Calibri"/>
      <w:b/>
      <w:bCs/>
      <w:lang w:val="en-GB" w:eastAsia="en-GB"/>
    </w:rPr>
  </w:style>
  <w:style w:type="character" w:customStyle="1" w:styleId="ac">
    <w:name w:val="Тема примечания Знак"/>
    <w:basedOn w:val="aa"/>
    <w:link w:val="ab"/>
    <w:uiPriority w:val="99"/>
    <w:rsid w:val="004D5394"/>
    <w:rPr>
      <w:rFonts w:ascii="Calibri" w:hAnsi="Calibri" w:cs="Calibri"/>
      <w:b/>
      <w:bCs/>
      <w:sz w:val="20"/>
      <w:szCs w:val="20"/>
      <w:lang w:val="en-GB" w:eastAsia="en-GB"/>
    </w:rPr>
  </w:style>
  <w:style w:type="character" w:customStyle="1" w:styleId="fontstyle21">
    <w:name w:val="fontstyle21"/>
    <w:basedOn w:val="a0"/>
    <w:rsid w:val="001A0016"/>
    <w:rPr>
      <w:rFonts w:ascii="Times New Roman" w:hAnsi="Times New Roman" w:cs="Times New Roman" w:hint="default"/>
      <w:b/>
      <w:bCs/>
      <w:i w:val="0"/>
      <w:iCs w:val="0"/>
      <w:color w:val="000000"/>
      <w:sz w:val="28"/>
      <w:szCs w:val="28"/>
    </w:rPr>
  </w:style>
  <w:style w:type="paragraph" w:styleId="ad">
    <w:name w:val="Balloon Text"/>
    <w:basedOn w:val="a"/>
    <w:link w:val="ae"/>
    <w:uiPriority w:val="99"/>
    <w:semiHidden/>
    <w:unhideWhenUsed/>
    <w:rsid w:val="00E024E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02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29562">
      <w:bodyDiv w:val="1"/>
      <w:marLeft w:val="0"/>
      <w:marRight w:val="0"/>
      <w:marTop w:val="0"/>
      <w:marBottom w:val="0"/>
      <w:divBdr>
        <w:top w:val="none" w:sz="0" w:space="0" w:color="auto"/>
        <w:left w:val="none" w:sz="0" w:space="0" w:color="auto"/>
        <w:bottom w:val="none" w:sz="0" w:space="0" w:color="auto"/>
        <w:right w:val="none" w:sz="0" w:space="0" w:color="auto"/>
      </w:divBdr>
      <w:divsChild>
        <w:div w:id="752705922">
          <w:marLeft w:val="547"/>
          <w:marRight w:val="0"/>
          <w:marTop w:val="134"/>
          <w:marBottom w:val="0"/>
          <w:divBdr>
            <w:top w:val="none" w:sz="0" w:space="0" w:color="auto"/>
            <w:left w:val="none" w:sz="0" w:space="0" w:color="auto"/>
            <w:bottom w:val="none" w:sz="0" w:space="0" w:color="auto"/>
            <w:right w:val="none" w:sz="0" w:space="0" w:color="auto"/>
          </w:divBdr>
        </w:div>
        <w:div w:id="635917703">
          <w:marLeft w:val="547"/>
          <w:marRight w:val="0"/>
          <w:marTop w:val="134"/>
          <w:marBottom w:val="0"/>
          <w:divBdr>
            <w:top w:val="none" w:sz="0" w:space="0" w:color="auto"/>
            <w:left w:val="none" w:sz="0" w:space="0" w:color="auto"/>
            <w:bottom w:val="none" w:sz="0" w:space="0" w:color="auto"/>
            <w:right w:val="none" w:sz="0" w:space="0" w:color="auto"/>
          </w:divBdr>
        </w:div>
        <w:div w:id="36972965">
          <w:marLeft w:val="547"/>
          <w:marRight w:val="0"/>
          <w:marTop w:val="134"/>
          <w:marBottom w:val="0"/>
          <w:divBdr>
            <w:top w:val="none" w:sz="0" w:space="0" w:color="auto"/>
            <w:left w:val="none" w:sz="0" w:space="0" w:color="auto"/>
            <w:bottom w:val="none" w:sz="0" w:space="0" w:color="auto"/>
            <w:right w:val="none" w:sz="0" w:space="0" w:color="auto"/>
          </w:divBdr>
        </w:div>
      </w:divsChild>
    </w:div>
    <w:div w:id="1182402879">
      <w:bodyDiv w:val="1"/>
      <w:marLeft w:val="0"/>
      <w:marRight w:val="0"/>
      <w:marTop w:val="0"/>
      <w:marBottom w:val="0"/>
      <w:divBdr>
        <w:top w:val="none" w:sz="0" w:space="0" w:color="auto"/>
        <w:left w:val="none" w:sz="0" w:space="0" w:color="auto"/>
        <w:bottom w:val="none" w:sz="0" w:space="0" w:color="auto"/>
        <w:right w:val="none" w:sz="0" w:space="0" w:color="auto"/>
      </w:divBdr>
    </w:div>
    <w:div w:id="1254901930">
      <w:bodyDiv w:val="1"/>
      <w:marLeft w:val="0"/>
      <w:marRight w:val="0"/>
      <w:marTop w:val="0"/>
      <w:marBottom w:val="0"/>
      <w:divBdr>
        <w:top w:val="none" w:sz="0" w:space="0" w:color="auto"/>
        <w:left w:val="none" w:sz="0" w:space="0" w:color="auto"/>
        <w:bottom w:val="none" w:sz="0" w:space="0" w:color="auto"/>
        <w:right w:val="none" w:sz="0" w:space="0" w:color="auto"/>
      </w:divBdr>
    </w:div>
    <w:div w:id="16747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2023-10-05T03:52:00Z</cp:lastPrinted>
  <dcterms:created xsi:type="dcterms:W3CDTF">2023-09-19T07:30:00Z</dcterms:created>
  <dcterms:modified xsi:type="dcterms:W3CDTF">2023-10-24T06:07:00Z</dcterms:modified>
</cp:coreProperties>
</file>