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73" w:rsidRPr="00BE0DDA" w:rsidRDefault="00147773" w:rsidP="00147773">
      <w:pPr>
        <w:spacing w:before="120" w:after="120"/>
        <w:jc w:val="center"/>
        <w:rPr>
          <w:rFonts w:cs="Times New Roman"/>
          <w:b/>
          <w:szCs w:val="28"/>
          <w:lang w:val="uz-Cyrl-UZ"/>
        </w:rPr>
      </w:pPr>
      <w:bookmarkStart w:id="0" w:name="_GoBack"/>
      <w:bookmarkEnd w:id="0"/>
      <w:r w:rsidRPr="007963E7">
        <w:rPr>
          <w:rFonts w:cs="Times New Roman"/>
          <w:b/>
          <w:szCs w:val="28"/>
          <w:highlight w:val="yellow"/>
          <w:lang w:val="uz-Cyrl-UZ"/>
        </w:rPr>
        <w:t>Васий ва васийликдаги шахс ўзаро муносабатларини тартибга солувчи ҳуқуқий нормаларнинг аҳамияти</w:t>
      </w:r>
    </w:p>
    <w:p w:rsidR="00147773" w:rsidRPr="00BE0DDA" w:rsidRDefault="00147773" w:rsidP="00147773">
      <w:pPr>
        <w:spacing w:before="120" w:after="120"/>
        <w:jc w:val="center"/>
        <w:rPr>
          <w:rFonts w:cs="Times New Roman"/>
          <w:b/>
          <w:szCs w:val="28"/>
          <w:lang w:val="uz-Cyrl-UZ"/>
        </w:rPr>
      </w:pP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Ўзбекистон Республикаси Конституциясининг 64-моддасининг иккинчи қисмида давлат ва жамият етим болаларни ва ота-оналарининг васийлигидан маҳрум бўлган болаларни боқиш, тарбиялаш ва ўқитишни таъминлайди, болаларга бағишланган хайрия фаолиятларни рағбатлантиради</w:t>
      </w:r>
      <w:r w:rsidRPr="00BE0DDA">
        <w:rPr>
          <w:rStyle w:val="a6"/>
          <w:szCs w:val="28"/>
          <w:lang w:val="uz-Cyrl-UZ"/>
        </w:rPr>
        <w:footnoteReference w:id="1"/>
      </w:r>
      <w:r w:rsidRPr="00BE0DDA">
        <w:rPr>
          <w:rFonts w:cs="Times New Roman"/>
          <w:szCs w:val="28"/>
          <w:lang w:val="uz-Cyrl-UZ"/>
        </w:rPr>
        <w:t>, деб белгиланган.</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 xml:space="preserve">Ўзбекистон Республикаси Президентининг 2019 йил 5 апрелдаги </w:t>
      </w:r>
      <w:r w:rsidRPr="00BE0DDA">
        <w:rPr>
          <w:rFonts w:cs="Times New Roman"/>
          <w:szCs w:val="28"/>
          <w:lang w:val="uz-Cyrl-UZ"/>
        </w:rPr>
        <w:br/>
        <w:t xml:space="preserve">Ф–5464-сон фармойиши билан тасдиқланган Ўзбекистон Республикасининг фуқаролик қонунчилигини такомиллаштириш Концепциясининг I бўлим </w:t>
      </w:r>
      <w:r w:rsidRPr="00BE0DDA">
        <w:rPr>
          <w:rFonts w:cs="Times New Roman"/>
          <w:szCs w:val="28"/>
          <w:lang w:val="uz-Cyrl-UZ"/>
        </w:rPr>
        <w:br/>
        <w:t>5-банди ва III бўлим 5-бандида фуқаролик-ҳуқуқий муносабатлари иштирокчиларининг ҳуқуқлари ва қонуний манфаатларини самарали ҳимоя қилишга тўсқинлик қилувчи фуқаролик қонунчилигидаги ҳуқуқий бўшлиқлар ва коллизияларни бартараф этиш, шунингдек ҳақдор ва қарздорлар ҳуқуқларининг ишончли кафолатларини таъминлаш, шу жумладан мажбуриятларни бажариш институтини қайта кўриб чиқиш назарда тутилган.</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Васийлик ва ҳомийлик институти борасида таҳлилни амалга оширишда Ф.М.Отахўжаевнинг фикрларига эътибор қаратдик. Унинг фикрича, Ўзбекистонда кўплаб болаларни ўз бағрига олиб тарбиялаган оилалар талайгина. Жумладан, рус, ўзбек, қозоқ, қирғиз, яҳудий, татар, молдован ва бошқа миллатларнинг 14 нафар фарзандини ўз бағрига олиб, уларни бир-бирига дўст, меҳрибон ака-укадек қилиб ўстирган оддий темирчи Шоаҳмад Шомаҳмудов ва унинг рафиқаси Баҳри Акрамованинг ватанпарварлиги бунинг ёрқин далилидир. Бундай меҳрибон ота-оналар жамиятимиз фахридир</w:t>
      </w:r>
      <w:r w:rsidRPr="00BE0DDA">
        <w:rPr>
          <w:rStyle w:val="a6"/>
          <w:szCs w:val="28"/>
        </w:rPr>
        <w:footnoteReference w:id="2"/>
      </w:r>
      <w:r w:rsidRPr="00BE0DDA">
        <w:rPr>
          <w:rFonts w:cs="Times New Roman"/>
          <w:szCs w:val="28"/>
          <w:lang w:val="uz-Cyrl-UZ"/>
        </w:rPr>
        <w:t xml:space="preserve">. Ўзбекистон Президенти 2018 йил 9 май байрами тадбирида сўзлаган нутқида Шомаҳмудовлар оиласига қўйилган ёдгорлик ўзининг тарихий жойига қайтарилганлиги борасида ҳам тўхталиб ўтди. Албатта, </w:t>
      </w:r>
      <w:r w:rsidRPr="00BE0DDA">
        <w:rPr>
          <w:rFonts w:cs="Times New Roman"/>
          <w:szCs w:val="28"/>
          <w:lang w:val="uz-Cyrl-UZ"/>
        </w:rPr>
        <w:lastRenderedPageBreak/>
        <w:t xml:space="preserve">бундай қарор чуқур асосга эга. Бугунги кунда мамлакатимизда </w:t>
      </w:r>
      <w:r w:rsidRPr="00BE0DDA">
        <w:rPr>
          <w:rFonts w:cs="Times New Roman"/>
          <w:szCs w:val="28"/>
          <w:lang w:val="uz-Cyrl-UZ"/>
        </w:rPr>
        <w:br/>
        <w:t>130 дан зиёд миллат ва элат вакиллари дўстлик, ўзаро ҳурмат муҳитида тинч-тотув яшамоқда. Ишончим комил, Ўзбекистон пойтахти марказида қайта тикланган мажмуа азалдан халқимизга хос бўлган, тобора мустаҳкамланиб бораётган бағрикенглик ва ҳамжиҳатлик, саховат ва олижаноблик фазилатларининг ёрқин тимсоли бўлиб қолади</w:t>
      </w:r>
      <w:r w:rsidRPr="00BE0DDA">
        <w:rPr>
          <w:rStyle w:val="a6"/>
          <w:szCs w:val="28"/>
          <w:lang w:val="uz-Cyrl-UZ"/>
        </w:rPr>
        <w:footnoteReference w:id="3"/>
      </w:r>
      <w:r w:rsidRPr="00BE0DDA">
        <w:rPr>
          <w:rFonts w:cs="Times New Roman"/>
          <w:szCs w:val="28"/>
          <w:lang w:val="uz-Cyrl-UZ"/>
        </w:rPr>
        <w:t>.</w:t>
      </w:r>
    </w:p>
    <w:p w:rsidR="00147773" w:rsidRPr="00BE0DDA" w:rsidRDefault="00147773" w:rsidP="00147773">
      <w:pPr>
        <w:spacing w:after="0" w:line="360" w:lineRule="auto"/>
        <w:ind w:firstLine="851"/>
        <w:jc w:val="both"/>
        <w:rPr>
          <w:rFonts w:cs="Times New Roman"/>
          <w:bCs/>
          <w:szCs w:val="28"/>
          <w:bdr w:val="none" w:sz="0" w:space="0" w:color="auto" w:frame="1"/>
          <w:lang w:val="uz-Cyrl-UZ"/>
        </w:rPr>
      </w:pPr>
      <w:r w:rsidRPr="00BE0DDA">
        <w:rPr>
          <w:rFonts w:cs="Times New Roman"/>
          <w:szCs w:val="28"/>
          <w:lang w:val="uz-Cyrl-UZ"/>
        </w:rPr>
        <w:t xml:space="preserve">Оила кодексининг 149-моддаси </w:t>
      </w:r>
      <w:r w:rsidRPr="00BE0DDA">
        <w:rPr>
          <w:rFonts w:cs="Times New Roman"/>
          <w:bCs/>
          <w:szCs w:val="28"/>
          <w:bdr w:val="none" w:sz="0" w:space="0" w:color="auto" w:frame="1"/>
          <w:lang w:val="uz-Cyrl-UZ"/>
        </w:rPr>
        <w:t xml:space="preserve">ота-она қарамоғидан маҳрум бўлган болаларни аниқлаш ва ҳисобга олишни белгилайди. Унга кўра, </w:t>
      </w:r>
      <w:bookmarkStart w:id="1" w:name="159477"/>
      <w:bookmarkEnd w:id="1"/>
      <w:r w:rsidRPr="00BE0DDA">
        <w:rPr>
          <w:rFonts w:cs="Times New Roman"/>
          <w:bCs/>
          <w:szCs w:val="28"/>
          <w:bdr w:val="none" w:sz="0" w:space="0" w:color="auto" w:frame="1"/>
          <w:lang w:val="uz-Cyrl-UZ"/>
        </w:rPr>
        <w:t>васийлик ва ҳомийлик органлари ота-она қарамоғидан маҳрум бўлган болаларни аниқлайди, бундай болаларни ҳисобга олади ва ота-она қарамоғидан маҳрум бўлган ҳар бир ҳолатга қараб, болаларни жойлаштириш шаклларини танлайди, шунингдек бундан буён уларга таъминот бериш, уларни тарбиялаш ва уларга таълим бериш шарт-шароитларини назорат қилиб боради</w:t>
      </w:r>
      <w:r w:rsidRPr="00BE0DDA">
        <w:rPr>
          <w:rStyle w:val="a6"/>
          <w:bCs/>
          <w:szCs w:val="28"/>
          <w:bdr w:val="none" w:sz="0" w:space="0" w:color="auto" w:frame="1"/>
          <w:lang w:val="uz-Cyrl-UZ"/>
        </w:rPr>
        <w:footnoteReference w:id="4"/>
      </w:r>
      <w:r w:rsidRPr="00BE0DDA">
        <w:rPr>
          <w:rFonts w:cs="Times New Roman"/>
          <w:bCs/>
          <w:szCs w:val="28"/>
          <w:bdr w:val="none" w:sz="0" w:space="0" w:color="auto" w:frame="1"/>
          <w:lang w:val="uz-Cyrl-UZ"/>
        </w:rPr>
        <w:t>. Демак, бу ўринда масъулият васийлик ва ҳомийлик органи зиммасига юклатилган.</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Л.Ю.Михеева фикрича, васий ва ҳомийлик тайинлаш билан бир қаторда “махсус муассасага жойлаштиришни” ота-она қарамоғидан маҳрум бўлган болаларни жойлаштириш шакли сифатида қайд этади</w:t>
      </w:r>
      <w:r w:rsidRPr="00BE0DDA">
        <w:rPr>
          <w:rStyle w:val="a6"/>
          <w:szCs w:val="28"/>
          <w:lang w:val="uz-Cyrl-UZ"/>
        </w:rPr>
        <w:footnoteReference w:id="5"/>
      </w:r>
      <w:r w:rsidRPr="00BE0DDA">
        <w:rPr>
          <w:rFonts w:cs="Times New Roman"/>
          <w:szCs w:val="28"/>
          <w:lang w:val="uz-Cyrl-UZ"/>
        </w:rPr>
        <w:t>.</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Айни пайтда ушбу институт нормалари асосий қисмининг фуқаролик ҳуқуқига соҳавий мансублиги, васийлик ва ҳомийликнинг қонуний вакиллик институтига мослигини англатмайди. Бу ҳолатга ўз вақтида Н.М.Ершова ва К.И.Скловский ҳам эътибор қаратишган эди</w:t>
      </w:r>
      <w:r w:rsidRPr="00BE0DDA">
        <w:rPr>
          <w:rStyle w:val="a6"/>
          <w:szCs w:val="28"/>
          <w:lang w:val="uz-Cyrl-UZ"/>
        </w:rPr>
        <w:footnoteReference w:id="6"/>
      </w:r>
      <w:r w:rsidRPr="00BE0DDA">
        <w:rPr>
          <w:rFonts w:cs="Times New Roman"/>
          <w:szCs w:val="28"/>
          <w:lang w:val="uz-Cyrl-UZ"/>
        </w:rPr>
        <w:t>. Қонуний вакиллик ота-оналар ва фарзандликка олувчилар болаларга нисбатан вужудга келади ва шу сабабли васийлик ва ҳомийликка мос келмайди. К.И.Скловскийнинг фикрича, вакиллик “васийлик бўйича ҳуқуқ ва мажбуриятларни амалга ошириш воситаси ҳисобланади, яъни васийликка нисбатан ёрдамчи тусга эга”</w:t>
      </w:r>
      <w:r w:rsidRPr="00BE0DDA">
        <w:rPr>
          <w:rStyle w:val="a6"/>
          <w:szCs w:val="28"/>
          <w:lang w:val="uz-Cyrl-UZ"/>
        </w:rPr>
        <w:footnoteReference w:id="7"/>
      </w:r>
      <w:r w:rsidRPr="00BE0DDA">
        <w:rPr>
          <w:rFonts w:cs="Times New Roman"/>
          <w:szCs w:val="28"/>
          <w:lang w:val="uz-Cyrl-UZ"/>
        </w:rPr>
        <w:t xml:space="preserve">. Бироқ </w:t>
      </w:r>
      <w:r w:rsidRPr="00BE0DDA">
        <w:rPr>
          <w:rFonts w:cs="Times New Roman"/>
          <w:szCs w:val="28"/>
          <w:lang w:val="uz-Cyrl-UZ"/>
        </w:rPr>
        <w:lastRenderedPageBreak/>
        <w:t>амалдаги ФКда васий ва ҳомийнинг муомалага лаёқатсиз шахс номидан вакиллик қилишига оид қоидалар белгиланган.</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 xml:space="preserve">Айрим мутахассисларнинг фикрича, қонуний вакиллик шаклларидан яна бири васийлик ва ҳомийлик ҳисобланади. Вакилликнинг бу шакли қонуний вакилликнинг энг асосий ва муҳим шаклларидан бири ҳисобланиб, уни тартибга солиш давлат ва жамият ривожланишида муҳим аҳамият касб этади. Чунки бу вакиллик бевосита ўсиб келаётган ёш авлод тарбияси, ривожланиши, уларнинг камол топиб жамиятда ўз ўрнини топиб, давлат ривожланишига ўз ҳиссасини қўшиши, шу билан бирга, жамиятдаги айрим муомала лаёқати чекланган ва лаёқатсиз шахсларга ёрдам кўрсатиш каби инсонпарварлик, меҳр-оқибат билан боғлиқ ҳисобланади. </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Фикримизча, васийлик ва ҳомийликни тўлиқ маънода қонуний вакиллик шакли сифатида баҳолаш бир қадар нотўғридир. Чунки, қонуний вакиллик ота-она ва фарзандликка олувчи томонидан амалга оширилади ҳамда бунда учинчи шахсларнинг назорат ва кимгадир ҳисобдорлик талаб этилмайди. Васийлик ва ҳомийликда эса, аксинча, васийлик ва ҳомийлик органининг тўлиқ назорат остида муайян маънодаги вакиллик амалга оширилади бу ҳақда васий ҳамда ҳомий ҳисобот бериб боради</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 xml:space="preserve">Ўзбекистон Республикасида бола ҳуқуқларини ҳимоя қилиш, айниқса, ота-она қарамоғидан маҳрум бўлган болаларни жойлаштириш билан боғлиқ масалалар ҳам кенг жамоатчилик томонидан муҳокама қилинмоқда. Жумладан, 2018 йилда Марғилонда жойлашган 1-сон Меҳрибонлик уйи тарбияланувчиларига нисбатан содир этилган ҳуқуқбузарлик жиддий ҳавотир уйғотди. Ушбу меҳрибонлик уйи ходимларига нисбатан “вояга етмаган шахсни тарбия муассасасида жиноятга жалб қилиш, ўн олти ёшга тўлмаган шахс билан жинсий алоқа қилиш, вояга етмаган ожиз аҳволдаги шахсни қийнаш, ўн олти ёшга тўлмаган шахсга нисбатан уятсиз-бузуқ ҳаракатлар </w:t>
      </w:r>
      <w:r w:rsidRPr="00BE0DDA">
        <w:rPr>
          <w:rFonts w:cs="Times New Roman"/>
          <w:szCs w:val="28"/>
          <w:lang w:val="uz-Cyrl-UZ"/>
        </w:rPr>
        <w:lastRenderedPageBreak/>
        <w:t>қилиш, шунингдек, аёлни ўз ҳомиласини сунъий равишда туширишга мажбурлаш” каби жиноятларни содир этганлик айблари қўйилган</w:t>
      </w:r>
      <w:r w:rsidRPr="00BE0DDA">
        <w:rPr>
          <w:rStyle w:val="a6"/>
          <w:szCs w:val="28"/>
          <w:lang w:val="uz-Cyrl-UZ"/>
        </w:rPr>
        <w:footnoteReference w:id="8"/>
      </w:r>
      <w:r w:rsidRPr="00BE0DDA">
        <w:rPr>
          <w:rFonts w:cs="Times New Roman"/>
          <w:szCs w:val="28"/>
          <w:lang w:val="uz-Cyrl-UZ"/>
        </w:rPr>
        <w:t>.</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Ўзбекистон Республикаси Президентнинг 2018 йил 27 июндаги “Ўзбекистон Республикасида оила институтини мустаҳкамлаш концепциясини тасдиқлаш тўғрисида”ги ПҚ–3808-сон қарорида васийлик ва ҳомийлик институтини мустаҳкамлаш бўйича асосий йўналишлар сифатида оила институтини мустаҳкамлашнинг институционал ва ҳуқуқий асосларини такомиллаштириш, ижтимоий шерикликни кучайтириш, оиланинг тарбиявий-таълим салоҳиятини мустаҳкамлаш, жамиятда анъанавий оилавий қадриятларни сақлаш белгиланди</w:t>
      </w:r>
      <w:r w:rsidRPr="00BE0DDA">
        <w:rPr>
          <w:rStyle w:val="a6"/>
          <w:szCs w:val="28"/>
          <w:lang w:val="uz-Cyrl-UZ"/>
        </w:rPr>
        <w:footnoteReference w:id="9"/>
      </w:r>
      <w:r w:rsidRPr="00BE0DDA">
        <w:rPr>
          <w:rFonts w:cs="Times New Roman"/>
          <w:szCs w:val="28"/>
          <w:lang w:val="uz-Cyrl-UZ"/>
        </w:rPr>
        <w:t xml:space="preserve">. </w:t>
      </w:r>
    </w:p>
    <w:p w:rsidR="00147773" w:rsidRPr="00BE0DDA" w:rsidRDefault="00147773" w:rsidP="00147773">
      <w:pPr>
        <w:spacing w:after="0" w:line="360" w:lineRule="auto"/>
        <w:ind w:firstLine="709"/>
        <w:jc w:val="both"/>
        <w:rPr>
          <w:rFonts w:cs="Times New Roman"/>
          <w:szCs w:val="28"/>
          <w:bdr w:val="none" w:sz="0" w:space="0" w:color="auto" w:frame="1"/>
          <w:lang w:val="uz-Cyrl-UZ"/>
        </w:rPr>
      </w:pPr>
      <w:r w:rsidRPr="00BE0DDA">
        <w:rPr>
          <w:rFonts w:cs="Times New Roman"/>
          <w:szCs w:val="28"/>
          <w:bdr w:val="none" w:sz="0" w:space="0" w:color="auto" w:frame="1"/>
          <w:shd w:val="clear" w:color="auto" w:fill="FFFFFF"/>
          <w:lang w:val="uz-Cyrl-UZ"/>
        </w:rPr>
        <w:t xml:space="preserve">Васийлик ва ҳомийлик муомалага лаёқатсиз ёки муомалага тўлиқ лаёқатли бўлмаган фуқароларнинг ҳуқуқ ва манфаатларини ҳимоя қилиш мақсадида белгиланади. Вояга етмаганларга васийлик ва ҳомийлик уларни тарбиялаш мақсадида ҳам белгиланади. </w:t>
      </w:r>
      <w:bookmarkStart w:id="2" w:name="151164"/>
      <w:bookmarkEnd w:id="2"/>
      <w:r w:rsidRPr="00BE0DDA">
        <w:rPr>
          <w:rFonts w:cs="Times New Roman"/>
          <w:szCs w:val="28"/>
          <w:bdr w:val="none" w:sz="0" w:space="0" w:color="auto" w:frame="1"/>
          <w:lang w:val="uz-Cyrl-UZ"/>
        </w:rPr>
        <w:t>Вояга етмаганларга васийлик ва ҳомийлик уларнинг ота-онаси, фарзандликка олувчилари бўлмаган, ота-онаси суд томонидан ота-оналик ҳуқуқларидан маҳрум қилинган тақдирда, шунингдек бундай фуқаролар бошқа сабабларга кўра ота-она ҳимоясидан маҳрум бўлиб қолган, хусусан, ота-она уларни тарбиялашдан ёхуд уларнинг ҳуқуқ ва манфаатларини ҳимоя қилишдан бўйин товлаган ҳолларда белгиланади</w:t>
      </w:r>
      <w:r w:rsidRPr="00BE0DDA">
        <w:rPr>
          <w:rStyle w:val="a6"/>
          <w:szCs w:val="28"/>
          <w:bdr w:val="none" w:sz="0" w:space="0" w:color="auto" w:frame="1"/>
          <w:lang w:val="uz-Cyrl-UZ"/>
        </w:rPr>
        <w:footnoteReference w:id="10"/>
      </w:r>
      <w:r w:rsidRPr="00BE0DDA">
        <w:rPr>
          <w:rFonts w:cs="Times New Roman"/>
          <w:szCs w:val="28"/>
          <w:bdr w:val="none" w:sz="0" w:space="0" w:color="auto" w:frame="1"/>
          <w:lang w:val="uz-Cyrl-UZ"/>
        </w:rPr>
        <w:t>.</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Ҳозирги кунда:</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13 та «Болалар уйи»да 560 нафар болалар (3−4 ёшгача);</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16 та «Меҳрибонлик уйи» ва 4 та «Болалар шаҳарчаси»да 1,8 минг нафар болалар (3 ёшдан 18 ёшгача);</w:t>
      </w:r>
    </w:p>
    <w:p w:rsidR="00147773" w:rsidRPr="00BE0DDA" w:rsidRDefault="00147773" w:rsidP="00147773">
      <w:pPr>
        <w:spacing w:after="0" w:line="360" w:lineRule="auto"/>
        <w:ind w:firstLine="709"/>
        <w:jc w:val="both"/>
        <w:rPr>
          <w:rFonts w:cs="Times New Roman"/>
          <w:szCs w:val="28"/>
          <w:lang w:val="uz-Cyrl-UZ"/>
        </w:rPr>
      </w:pPr>
      <w:r w:rsidRPr="00BE0DDA">
        <w:rPr>
          <w:rFonts w:cs="Times New Roman"/>
          <w:szCs w:val="28"/>
          <w:lang w:val="uz-Cyrl-UZ"/>
        </w:rPr>
        <w:t>86 та махсус интернатда 21 минг нафар болалар (7 ёшдан 18 ёшгача);</w:t>
      </w:r>
    </w:p>
    <w:p w:rsidR="00147773" w:rsidRPr="00BE0DDA" w:rsidRDefault="00147773" w:rsidP="00147773">
      <w:pPr>
        <w:spacing w:after="0" w:line="360" w:lineRule="auto"/>
        <w:ind w:firstLine="709"/>
        <w:jc w:val="both"/>
        <w:rPr>
          <w:rFonts w:cs="Times New Roman"/>
          <w:sz w:val="34"/>
          <w:szCs w:val="34"/>
          <w:lang w:val="uz-Cyrl-UZ"/>
        </w:rPr>
      </w:pPr>
      <w:r w:rsidRPr="00BE0DDA">
        <w:rPr>
          <w:rFonts w:cs="Times New Roman"/>
          <w:szCs w:val="28"/>
          <w:lang w:val="uz-Cyrl-UZ"/>
        </w:rPr>
        <w:lastRenderedPageBreak/>
        <w:t>ҳомийлик, васийлик, оила патронати асосида 79 минг нафар болалар тарбияланмоқда</w:t>
      </w:r>
      <w:r w:rsidRPr="00BE0DDA">
        <w:rPr>
          <w:rStyle w:val="a6"/>
          <w:szCs w:val="28"/>
          <w:lang w:val="uz-Cyrl-UZ"/>
        </w:rPr>
        <w:footnoteReference w:id="11"/>
      </w:r>
      <w:r w:rsidRPr="00BE0DDA">
        <w:rPr>
          <w:rFonts w:cs="Times New Roman"/>
          <w:szCs w:val="28"/>
          <w:lang w:val="uz-Cyrl-UZ"/>
        </w:rPr>
        <w:t>. Ушбу кўрсаткич халқаро статистик маълумотлардан юқори бўлмасада, жаҳон бўйича нисбатан кам кўрсаткич деб айтиш мумкин. Шундай бўлсада, ота-она қарамоғидан маҳрум бўлган болаларни жойлаштиришга доир ҳуқуқий муаммолар мавжуд.</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bookmarkStart w:id="3" w:name="2307975"/>
      <w:bookmarkEnd w:id="3"/>
      <w:r w:rsidRPr="00BE0DDA">
        <w:rPr>
          <w:rFonts w:cs="Times New Roman"/>
          <w:szCs w:val="28"/>
          <w:bdr w:val="none" w:sz="0" w:space="0" w:color="auto" w:frame="1"/>
          <w:lang w:val="uz-Cyrl-UZ"/>
        </w:rPr>
        <w:t>Бу ўринда савол туғилиши мумкин. Васийлик ва ҳомийлик органига маълумотларни ким тақдим этиши зарур?</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Ота-онасининг қаровисиз қолган болалар тўғрисидаги маълумотлар васийлик ва ҳомийлик органига:</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боланинг қариндошлари;</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фуқароларнинг ўзини ўзи бошқариш органлари раислари (оқсоқоллари);</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фуқаролик ҳолати далолатномаларини ёзиш (ФҲДЁ) органларининг мансабдор шахслари (фуқароларнинг ўлимини рўйхатдан ўтказишда ота-онасининг қаровисиз қолган болалар мавжудлиги маълум бўлганда, шунингдек бошқа ҳолларда);</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судлар (фуқарони муомалага лаёқатсиз деб эътироф этиш тўғрисида, уни вафот этган деб эълон қилиш тўғрисида қарорлар чиқарилганда, қарамоғида вояга етмаган болалар мавжуд бўлган шахсларни қамоққа олишда ёки озодликдан маҳрум этишда, шунингдек болалар ота-онасининг қаровисиз қолган бошқа ҳолларда);</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муассасалар (мактабгача таълим муассасалари, умумтаълим муассасалари, даволаш муассасалари, аҳолини ижтимоий муҳофаза қилиш муассасалари ва бошқа муассасалар), жамоат бирлашмаларининг мансабдор шахслари;</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болаларнинг ота-онасининг қаровисиз қолганлиги тўғрисида уларга маълум бўлган фуқаролар томонидан тақдим этилади</w:t>
      </w:r>
      <w:r w:rsidRPr="00BE0DDA">
        <w:rPr>
          <w:rStyle w:val="a6"/>
          <w:szCs w:val="28"/>
          <w:bdr w:val="none" w:sz="0" w:space="0" w:color="auto" w:frame="1"/>
          <w:lang w:val="uz-Cyrl-UZ"/>
        </w:rPr>
        <w:footnoteReference w:id="12"/>
      </w:r>
      <w:r w:rsidRPr="00BE0DDA">
        <w:rPr>
          <w:rFonts w:cs="Times New Roman"/>
          <w:szCs w:val="28"/>
          <w:bdr w:val="none" w:sz="0" w:space="0" w:color="auto" w:frame="1"/>
          <w:lang w:val="uz-Cyrl-UZ"/>
        </w:rPr>
        <w:t>.</w:t>
      </w:r>
    </w:p>
    <w:p w:rsidR="00147773" w:rsidRPr="00BE0DDA" w:rsidRDefault="00147773" w:rsidP="00147773">
      <w:pPr>
        <w:spacing w:after="0" w:line="360"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lastRenderedPageBreak/>
        <w:t>Фуқароларнинг ўзини ўзи бошқариш органлари васийлик ва ҳомийлик органига ота-онасининг қаровисиз қолган болалар, шунингдек ота-онаси олти ойдан ортиқ бўлмаган ҳамда уларнинг тарбияси ва таъминотида қатнашмаётган, ота-онанинг эътибори ва ғамхўрлиги намоён бўлмаётган болалар тўғрисидаги маълумотларни беради. Болаларнинг ота-онасининг қаровисиз қолиши ҳолати фуқароларнинг ўзини ўзи бошқариш органлари томонидан “Маҳалла посбони” жамоат тузилмаси аъзоларининг, шунингдек яқин атрофдаги уйларда яшайдиган фуқароларнинг хабарига кўра аниқланади.</w:t>
      </w:r>
    </w:p>
    <w:p w:rsidR="00147773" w:rsidRPr="00BE0DDA" w:rsidRDefault="00147773" w:rsidP="00147773">
      <w:pPr>
        <w:spacing w:after="0" w:line="372"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Фуқароларнинг ўзини ўзи бошқариш органи раиси (оқсоқоли) ота-онасининг қаровисиз қолган болалар аниқлангандан кейин тегишли қарор қабул қилингунга қадар, болаларнинг ота-оналарини ёки боланинг оиласи билан дўстона алоқаларда бўлган шахсларни, болаларни ушбу оилаларга вақтинча жойлаштириш учун болаларни зарур тарзда парвариш қилиш тўғрисида улардан тилхат олган ҳолда, аниқлаш чора-тадбирларини кўради.</w:t>
      </w:r>
    </w:p>
    <w:p w:rsidR="00147773" w:rsidRPr="00BE0DDA" w:rsidRDefault="00147773" w:rsidP="00147773">
      <w:pPr>
        <w:spacing w:after="0" w:line="372" w:lineRule="auto"/>
        <w:ind w:firstLine="709"/>
        <w:jc w:val="both"/>
        <w:textAlignment w:val="top"/>
        <w:rPr>
          <w:rFonts w:cs="Times New Roman"/>
          <w:szCs w:val="28"/>
          <w:bdr w:val="none" w:sz="0" w:space="0" w:color="auto" w:frame="1"/>
          <w:lang w:val="uz-Cyrl-UZ"/>
        </w:rPr>
      </w:pPr>
      <w:r w:rsidRPr="00BE0DDA">
        <w:rPr>
          <w:rFonts w:cs="Times New Roman"/>
          <w:szCs w:val="28"/>
          <w:bdr w:val="none" w:sz="0" w:space="0" w:color="auto" w:frame="1"/>
          <w:lang w:val="uz-Cyrl-UZ"/>
        </w:rPr>
        <w:t>Ички ишлар органларининг мансабдор шахслари (Қорақалпоғистон Республикаси ва вилоятларда – профилактика инспекторлари, Тошкент шаҳрида эса – вояга етмаганлар ва ёшлар ўртасида ҳуқуқбузарликнинг профилактикаси инспекторлари) ота-онасининг қаровисиз қолган болаларни аниқлашда ва уларни вояга етмаганларга ижтимоий-ҳуқуқий ёрдам бериш марказларига вақтинча жойлаштиришда, жойлаштириш шакли аниқланганда эса – болаларга улар борадиган пунктгача ҳамроҳлик қилишда васийлик ва ҳомийлик органларига ёрдам берадилар.</w:t>
      </w:r>
    </w:p>
    <w:p w:rsidR="00147773" w:rsidRPr="00BE0DDA" w:rsidRDefault="00147773" w:rsidP="00147773">
      <w:pPr>
        <w:spacing w:after="0" w:line="372" w:lineRule="auto"/>
        <w:ind w:firstLine="709"/>
        <w:jc w:val="both"/>
        <w:rPr>
          <w:rFonts w:cs="Times New Roman"/>
          <w:szCs w:val="28"/>
          <w:bdr w:val="none" w:sz="0" w:space="0" w:color="auto" w:frame="1"/>
          <w:lang w:val="uz-Cyrl-UZ"/>
        </w:rPr>
      </w:pPr>
      <w:r w:rsidRPr="00BE0DDA">
        <w:rPr>
          <w:rFonts w:cs="Times New Roman"/>
          <w:szCs w:val="28"/>
          <w:lang w:val="uz-Cyrl-UZ"/>
        </w:rPr>
        <w:t xml:space="preserve">Вояга етмаган болаларнинг мулкий ҳуқуқларини амалга ошириш ва ҳимоя қилишда васийлик ва ҳомийлик органлари фаол иштирок этади. </w:t>
      </w:r>
      <w:r w:rsidRPr="00BE0DDA">
        <w:rPr>
          <w:rFonts w:cs="Times New Roman"/>
          <w:bCs/>
          <w:szCs w:val="28"/>
          <w:lang w:val="uz-Cyrl-UZ"/>
        </w:rPr>
        <w:t>Етим</w:t>
      </w:r>
      <w:r w:rsidRPr="00BE0DDA">
        <w:rPr>
          <w:rFonts w:cs="Times New Roman"/>
          <w:szCs w:val="28"/>
          <w:bdr w:val="none" w:sz="0" w:space="0" w:color="auto" w:frame="1"/>
          <w:lang w:val="uz-Cyrl-UZ"/>
        </w:rPr>
        <w:t xml:space="preserve"> болалар ва ота-она қарамоғидан маҳрум бўлган болалар ҳисобидаги турар жойнинг сақлаб турилиши юзасидан назорат етим болалар ва ота-она қарамоғидан маҳрум бўлган болаларнинг яшаш жойи бўйича</w:t>
      </w:r>
      <w:r w:rsidRPr="00BE0DDA">
        <w:rPr>
          <w:rFonts w:cs="Times New Roman"/>
          <w:szCs w:val="28"/>
          <w:lang w:val="uz-Cyrl-UZ"/>
        </w:rPr>
        <w:t> васийлик </w:t>
      </w:r>
      <w:r w:rsidRPr="00BE0DDA">
        <w:rPr>
          <w:rFonts w:cs="Times New Roman"/>
          <w:szCs w:val="28"/>
          <w:bdr w:val="none" w:sz="0" w:space="0" w:color="auto" w:frame="1"/>
          <w:lang w:val="uz-Cyrl-UZ"/>
        </w:rPr>
        <w:t>ва ҳомийлик органи томонидан амалга оширилиши белгиланган. Бунда в</w:t>
      </w:r>
      <w:r w:rsidRPr="00BE0DDA">
        <w:rPr>
          <w:rFonts w:cs="Times New Roman"/>
          <w:szCs w:val="28"/>
          <w:lang w:val="uz-Cyrl-UZ"/>
        </w:rPr>
        <w:t>асийлик </w:t>
      </w:r>
      <w:r w:rsidRPr="00BE0DDA">
        <w:rPr>
          <w:rFonts w:cs="Times New Roman"/>
          <w:szCs w:val="28"/>
          <w:bdr w:val="none" w:sz="0" w:space="0" w:color="auto" w:frame="1"/>
          <w:lang w:val="uz-Cyrl-UZ"/>
        </w:rPr>
        <w:t xml:space="preserve">ва ҳомийлик органи етим болалар ва ота-она қарамоғидан маҳрум </w:t>
      </w:r>
      <w:r w:rsidRPr="00BE0DDA">
        <w:rPr>
          <w:rFonts w:cs="Times New Roman"/>
          <w:szCs w:val="28"/>
          <w:bdr w:val="none" w:sz="0" w:space="0" w:color="auto" w:frame="1"/>
          <w:lang w:val="uz-Cyrl-UZ"/>
        </w:rPr>
        <w:lastRenderedPageBreak/>
        <w:t>бўлган болалар ҳисобидаги турар жойнинг сақлаб қолинишини назорат қилишда етим болалар ва ота-она қарамоғидан маҳрум бўлган болаларнинг қонуний вакиллари, шунингдек, уларнинг турар жойлари ва мулклари жойлашган ҳудуддаги</w:t>
      </w:r>
      <w:r w:rsidRPr="00BE0DDA">
        <w:rPr>
          <w:rFonts w:cs="Times New Roman"/>
          <w:szCs w:val="28"/>
          <w:lang w:val="uz-Cyrl-UZ"/>
        </w:rPr>
        <w:t> васийлик </w:t>
      </w:r>
      <w:r w:rsidRPr="00BE0DDA">
        <w:rPr>
          <w:rFonts w:cs="Times New Roman"/>
          <w:szCs w:val="28"/>
          <w:bdr w:val="none" w:sz="0" w:space="0" w:color="auto" w:frame="1"/>
          <w:lang w:val="uz-Cyrl-UZ"/>
        </w:rPr>
        <w:t>ва ҳомийлик органлари, фуқароларнинг ўзини-ўзи бошқариш органлари ҳамда туман (шаҳар) ер ресурслари ва давлат кадастри бўлимлари билан ҳамкорлик қилади.</w:t>
      </w:r>
    </w:p>
    <w:p w:rsidR="00147773" w:rsidRPr="00BE0DDA" w:rsidRDefault="00147773" w:rsidP="00147773">
      <w:pPr>
        <w:spacing w:after="0" w:line="372" w:lineRule="auto"/>
        <w:ind w:firstLine="709"/>
        <w:jc w:val="both"/>
        <w:rPr>
          <w:rFonts w:cs="Times New Roman"/>
          <w:szCs w:val="28"/>
          <w:lang w:val="uz-Cyrl-UZ"/>
        </w:rPr>
      </w:pPr>
      <w:r w:rsidRPr="00BE0DDA">
        <w:rPr>
          <w:rFonts w:cs="Times New Roman"/>
          <w:szCs w:val="28"/>
          <w:lang w:val="uz-Cyrl-UZ"/>
        </w:rPr>
        <w:t xml:space="preserve">Шунингдек, Олий суд Пленумининг 1998 йил 11 сентябрдаги “Болалар тарбияси билан боғлиқ бўлган низоларни ҳал қилишда судлар томонидан қонунларни қўллаш амалиёти тўғрисида”ги 23-сонли қарорининг 5-бандига кўра, агар ота-онанинг ҳам, бола ихтиёрларида бўлган шахсларнинг ҳам уни тегишлича тарбиялашни таъминлай олмасликлари аниқланса, суд васийлик ва ҳомийлик органларининг ёки прокурорнинг даъвосига асосан болани васийлик ва ҳомийлик органларининг қарамоғига олиб бериши лозимлиги кўрсатилади. Пленум қарорининг 9-бандига кўра, ота-оналик ҳуқуқидан маҳрум қилиш тўғрисидаги ишлар вояга етмаган болаларнинг ҳуқуқларини ҳимоя қилиш мажбурияти юклатилган орган ёки муассасаларнинг (васийлик ва ҳомийлик органи, вояга етмаганлар ишлари билан шуғулланувчи комиссиялар, етим болалар ва ота-она қарамоғидан маҳрум бўлган болалар муассасалари ҳамда бошқа муассасаларнинг) даъвосига биноан кўрилиши лозимлиги юзасидан тушунтиришлар берилиши бошқа шахсларнинг ҳуқуқларини ҳимоя қилувчи давлат бошқаруви органларининг фуқаролик процессида муҳим ўрин эгаллашидан далолат беради. </w:t>
      </w:r>
    </w:p>
    <w:p w:rsidR="00147773" w:rsidRPr="00BE0DDA" w:rsidRDefault="00147773" w:rsidP="00147773">
      <w:pPr>
        <w:spacing w:after="0" w:line="372" w:lineRule="auto"/>
        <w:ind w:firstLine="709"/>
        <w:jc w:val="both"/>
        <w:rPr>
          <w:rFonts w:cs="Times New Roman"/>
          <w:szCs w:val="28"/>
          <w:lang w:val="uz-Cyrl-UZ"/>
        </w:rPr>
      </w:pPr>
      <w:r w:rsidRPr="00BE0DDA">
        <w:rPr>
          <w:rFonts w:cs="Times New Roman"/>
          <w:szCs w:val="28"/>
          <w:lang w:val="uz-Cyrl-UZ"/>
        </w:rPr>
        <w:t xml:space="preserve">Болалар тўғрисидаги масаланинг ҳал қилиниши билан боғлиқ фуқаролик иши юзасидан васийлик ва ҳомийлик органларининг процессга киришишларидан асосий мақсад судга ишнинг тўғри ва тўла ҳал қилинишга ҳар томонлама ёрдам кўрсатиш йўли билан болаларнинг ҳуқуқларини ва қонуний манфаатларини муҳофаза қилиш бўйича ўз бурчларини бажаришдан иборатдир. Фуқаролик процессига киришишда васийлик идоралари боланинг тарбияси тўғрисидаги манфаатларнигина кўзламасдан, балки жамоатчилик ва </w:t>
      </w:r>
      <w:r w:rsidRPr="00BE0DDA">
        <w:rPr>
          <w:rFonts w:cs="Times New Roman"/>
          <w:szCs w:val="28"/>
          <w:lang w:val="uz-Cyrl-UZ"/>
        </w:rPr>
        <w:lastRenderedPageBreak/>
        <w:t>давлат манфаатларини ҳам кўзлайди. Шунинг учун ҳам болалар тарбияси билан боғлиқ низоли ишларни судда кўриб ҳал этиш жараёнида судлар албатта ишда иштирок этиш учун васийлик ва ҳомийлик органларини жалб қилишлари ва низоли ишни албатта уларнинг иштирокида мазмунан кўриб ҳал этишлари талаб этилади. Акс ҳолда иш юзасидан чиқарилган суд ҳал қилув қарорлари ва ажримлар процессуал ҳуқуқ нормаларини бузиш ёки нотўғри қўллаш асосида апелляция, кассация ва такрорий кассация тартибида бекор қилиниши шарт. Бошқа шахсларнинг ҳуқуқларини ҳимоя қилувчи давлат бошқаруви органларининг фуқаролик процессида иштирок этиши муҳим аҳамият касб этади. Шунингдек, Олий суд Пленумининг 1998 йил 11 сентябрдаги “Болалар тарбияси билан боғлиқ бўлган низоларни ҳал қилишда судлар томонидан қонунларни қўллаш амалиёти тўғрисида”ги 23-сонли қарорига бола билан кўришиш тартиби ва вақтларини аниқ кўрсатиш лозим деб ҳисоблайман, сабаби фуқаролар томонидан ҳар хил мазмундаги ҳал қилув қарорларининг чиқарилиши судларга нисбатан ишончсизлик ва “адолатсиз қарор чиқарилди” мазмундаги фикрларнинг уйғонишига сабаб бўлмоқда, шунинг учун ушбу пленум қарорига ўзгартириш киритиб, бола билан кўришиш тартибини белгилашда ёш бўйича кўришиш вақтларини нисбатан аниқлаштириш лозим ҳамда боланинг яшаш жойини белгилаш ва ўз боласини тарбиясига олиш ҳақидаги нормани аниқлаштириб бериш, бир-биридан фарқлаш бўйича тушунтиришлар бериш мақсадга мувофиқ бўлади.</w:t>
      </w:r>
    </w:p>
    <w:p w:rsidR="00147773" w:rsidRPr="00BE0DDA" w:rsidRDefault="00147773" w:rsidP="00147773">
      <w:pPr>
        <w:spacing w:after="120" w:line="372" w:lineRule="auto"/>
        <w:jc w:val="center"/>
        <w:textAlignment w:val="top"/>
        <w:rPr>
          <w:rFonts w:cs="Times New Roman"/>
          <w:b/>
          <w:szCs w:val="28"/>
          <w:bdr w:val="none" w:sz="0" w:space="0" w:color="auto" w:frame="1"/>
          <w:lang w:val="uz-Cyrl-UZ"/>
        </w:rPr>
      </w:pPr>
      <w:r w:rsidRPr="00BE0DDA">
        <w:rPr>
          <w:rFonts w:cs="Times New Roman"/>
          <w:b/>
          <w:szCs w:val="28"/>
          <w:lang w:val="uz-Cyrl-UZ"/>
        </w:rPr>
        <w:br w:type="page"/>
      </w:r>
      <w:r w:rsidRPr="007963E7">
        <w:rPr>
          <w:rFonts w:cs="Times New Roman"/>
          <w:b/>
          <w:szCs w:val="28"/>
          <w:highlight w:val="yellow"/>
          <w:lang w:val="uz-Cyrl-UZ"/>
        </w:rPr>
        <w:lastRenderedPageBreak/>
        <w:t>ҲОМИЙ ВА ҲОМИЙЛИКДАГИ ШАХС ЎЗАРО МУНОСАБАТЛАРИНИНГ АҲАМИЯТИ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Ўзбекистон Республикаси миллий ҳуқуқ тизимида ҳомийлик институтига бағишланган алоҳида ва муҳим қоидалар мавжуд бўлсада, бунда асосий эътибор васийликдан фарқлашда ёшга доир чегарани белгилашга урғу беради. Хусусан, Оила кодексининг 173-моддасига кўра, ҳомийлик ўн тўрт ёшдан ўн саккиз ёшгача бўлган етим болаларни ва ота-онасининг қарамоғидан маҳрум бўлган болаларни, шунингдек суд томонидан муомала лаёқати чекланган фуқароларни уларга таъминот, тарбия ва таълим бериш, уларнинг мулкий ва шахсий номулкий ҳуқуқлари ва қонуний манфаатларини ҳимоя қилиш мақсадида белгиланади. Соғлиғининг ҳолатига кўра мустақил равишда ўз ҳуқуқларини амалга ошира олмайдиган ва ўз мажбуриятларини бажара олмайдиган вояга етган муомалага лаёқатли фуқароларга бу шахсларнинг илтимосига кўра ҳомийлик белгиланиши мумкин</w:t>
      </w:r>
      <w:r w:rsidRPr="00BE0DDA">
        <w:rPr>
          <w:rStyle w:val="a6"/>
          <w:bCs/>
          <w:noProof/>
          <w:szCs w:val="28"/>
          <w:lang w:val="uz-Cyrl-UZ"/>
        </w:rPr>
        <w:footnoteReference w:id="13"/>
      </w:r>
      <w:r w:rsidRPr="00BE0DDA">
        <w:rPr>
          <w:rFonts w:cs="Times New Roman"/>
          <w:bCs/>
          <w:noProof/>
          <w:szCs w:val="28"/>
          <w:lang w:val="uz-Cyrl-UZ"/>
        </w:rPr>
        <w:t>.</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Айнан юқоридаги каби ёндашувни Ўзбекистон Республикасининг </w:t>
      </w:r>
      <w:r w:rsidRPr="00BE0DDA">
        <w:rPr>
          <w:rFonts w:cs="Times New Roman"/>
          <w:noProof/>
          <w:szCs w:val="28"/>
          <w:lang w:val="uz-Cyrl-UZ"/>
        </w:rPr>
        <w:t>“Васийлик ва ҳомийлик тўғрисида”ги қонуни 3-моддасида ҳам белгиланганини кўришимиз мумкин</w:t>
      </w:r>
      <w:r w:rsidRPr="00BE0DDA">
        <w:rPr>
          <w:rStyle w:val="a6"/>
          <w:noProof/>
          <w:szCs w:val="28"/>
          <w:lang w:val="uz-Cyrl-UZ"/>
        </w:rPr>
        <w:footnoteReference w:id="14"/>
      </w:r>
      <w:r w:rsidRPr="00BE0DDA">
        <w:rPr>
          <w:rFonts w:cs="Times New Roman"/>
          <w:noProof/>
          <w:szCs w:val="28"/>
          <w:lang w:val="uz-Cyrl-UZ"/>
        </w:rPr>
        <w:t xml:space="preserve">. </w:t>
      </w:r>
      <w:r w:rsidRPr="00BE0DDA">
        <w:rPr>
          <w:rFonts w:cs="Times New Roman"/>
          <w:bCs/>
          <w:noProof/>
          <w:szCs w:val="28"/>
          <w:lang w:val="uz-Cyrl-UZ"/>
        </w:rPr>
        <w:t>Фуқаролик кодексида</w:t>
      </w:r>
      <w:r w:rsidRPr="00BE0DDA">
        <w:rPr>
          <w:rStyle w:val="a6"/>
          <w:bCs/>
          <w:noProof/>
          <w:szCs w:val="28"/>
          <w:lang w:val="uz-Cyrl-UZ"/>
        </w:rPr>
        <w:footnoteReference w:id="15"/>
      </w:r>
      <w:r w:rsidRPr="00BE0DDA">
        <w:rPr>
          <w:rFonts w:cs="Times New Roman"/>
          <w:bCs/>
          <w:noProof/>
          <w:szCs w:val="28"/>
          <w:lang w:val="uz-Cyrl-UZ"/>
        </w:rPr>
        <w:t xml:space="preserve"> эса, аксарият ҳолларда васийлик ва ҳомийлик воситасида фуқаролик ҳуқуқ ҳамда мажбуриятлар амалга оширилиши ҳамда ҳимоя қилишга доир қоидаларни белгилайди. Масалан, 27, 28, 32, 34, 118, 120-моддаларда бу ҳақида қоидалар белгиланган. Айрим ҳолларда хусусан, ФК 31-моддасига мувофиқ, фуқаронинг муомала лаёқати чекланган ҳолларда унга ҳомийлик белгиланиши, битимларни унинг розилиги билан тузиши мумкинлиги нормалайди.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“Ҳомийлик” атамасининг кўп маънолиги уни ижтимоий ҳимоянинг бир тури сифатида, вояга етмаган ёки муомалага лаёқатсиз фуқароларни ҳуқуқини </w:t>
      </w:r>
      <w:r w:rsidRPr="00BE0DDA">
        <w:rPr>
          <w:rFonts w:cs="Times New Roman"/>
          <w:bCs/>
          <w:noProof/>
          <w:szCs w:val="28"/>
          <w:lang w:val="uz-Cyrl-UZ"/>
        </w:rPr>
        <w:lastRenderedPageBreak/>
        <w:t>ҳимоя қилиш, ҳомийлик органининг уни белгилаш бўйича фаолияти сифатида очиб беради. Ҳомийликни амалга оширишда ҳуқуқий муносабатлар тизими сифатида, шунингдек, ҳомийлик белгиланган шахснинг ижтимоий ва ҳуқуқий ҳолатини тавсифловчи юридик институт сифатида кўриш мумкин.</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А.М.Кагиевнинг фикрича, васийлик юридик амалиётда турли маънода қўлланилади. Васийлик асосида баъзан нафақат индивидуал ғамхўрлик қилиш балки вояга етмаган ва муомалага лаёқатсиз шахсни махсус тиббий ёки ижтимоий муассасада бўлишини назарда тутади</w:t>
      </w:r>
      <w:r w:rsidRPr="00BE0DDA">
        <w:rPr>
          <w:rStyle w:val="a6"/>
          <w:bCs/>
          <w:noProof/>
          <w:szCs w:val="28"/>
          <w:lang w:val="uz-Cyrl-UZ"/>
        </w:rPr>
        <w:footnoteReference w:id="16"/>
      </w:r>
      <w:r w:rsidRPr="00BE0DDA">
        <w:rPr>
          <w:rFonts w:cs="Times New Roman"/>
          <w:bCs/>
          <w:noProof/>
          <w:szCs w:val="28"/>
          <w:lang w:val="uz-Cyrl-UZ"/>
        </w:rPr>
        <w:t>. Бироқ, бу ўринда васийлик ва ҳомийлик тушунчалари бир-биридан фарқланмасдан балки, оила қонунчилигида назарда тутилган ота-она қарамоғидан маҳрум бўлган болаларни жойлаштириш функциясини четлаб ўтади. Қонун нуқтаи назаридан тиббий ёки ижтимоий муассасада бўлиш махсус ваколатли орган ваколатларини истисно этмайди.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Ҳомийликни белгилашда ёндашувларнинг хилма-хиллиги ҳамда қонунчиликда бўшлиқлар мавжудлиги сабабли ушбу ижтимоий-ҳуқуқий институтнинг асосий хусусияти сифатида қуйидагиларни кўрсатиш мумкин:</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1) ушбу атама, биринчи навбатда ҳомийлик белгилаш орқали фуқароларнинг муомала лаёқатсизлигини тўлдириш воситасидир.</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2) Кўпинча тушунишдаги фарқ ҳуқуқ соҳасига мансубликдан келиб чиқади. Фуқаролик ҳуқуқи нуқтаи назаридан васийлик ва ҳомийлик йўқолган ҳуқуқ лаёқатини тиклаш воситаси сифатида кўрилса; оила ҳуқуқи етим болалар ва ота-она қарамоғидан маҳрум бўлган болаларни жойлаштириш шакли сифатида белгилайди.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3) Ҳомийлик ёрдамга муҳтож фуқароларга ғамхўрлик қилиш ва уларнинг ҳаётини ташкил этишни тартибга солувчи қоидалар мажмуидан иборат.</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4) Васийлик ва ҳомийлик ҳам васий (ҳомийлик) ва ҳомийликдаги шахслар иштирокидаги ҳуқуқий муносабатлар мажмуидир.</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lastRenderedPageBreak/>
        <w:t>Васийлик ва ҳомийлик институтининг баён этилган моҳиятидан келиб чиқиб, биз бир қатор хусусиятларни ҳам ажратиб кўрсатамиз.</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Юридик ёрдам тури сифатида васийлик қуйидагилар билан тавсифланади: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васийлик ўрнатиш ўн тўрт ёшга тўлмаган ёки суд томонидан муомалага лаёқатсиз деб топилган (руҳий касаллиги бўлган) шахсларга нисбатан амалга оширилади;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васийликдагиларнинг манфаатларини ифодалаш ва муҳим ҳуқуқий операцияларни амалга ошириш бўйича ҳаракатлар васий (унинг роли жисмоний шахс) томонидан васийликдаги шахс номидан амалга оширилади.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Юридик ёрдам тури сифатида ҳомийликка келсак, қуйидаги фактлардан келиб чиқиш керак:</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ҳомийликдагининг ёши 14 ёшдан 18 ёшгача ва ундан катта бўлса, агар суд қарори билан бу шахс спиртли ичимликлар ёки гиёҳванд моддаларни суиистеъмол қилганлиги сабабли муомала лаёқати чекланган бўлса;</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вакилнинг вазифаси ҳомийликка олинганларга ўз ҳуқуқларини қандай амалга ошириш, ўз мажбуриятларини бажариш ва уларни учинчи шахсларнинг салбий ҳаракатларидан ҳимоя қилишни тушунтиришдан иборат.</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bCs/>
          <w:noProof/>
          <w:szCs w:val="28"/>
          <w:lang w:val="uz-Cyrl-UZ"/>
        </w:rPr>
        <w:t xml:space="preserve">Суд амалиётига эътибор қаратадиган бўлсак, </w:t>
      </w:r>
      <w:r w:rsidRPr="00BE0DDA">
        <w:rPr>
          <w:rFonts w:cs="Times New Roman"/>
          <w:szCs w:val="28"/>
          <w:lang w:val="uz-Cyrl-UZ"/>
        </w:rPr>
        <w:t xml:space="preserve">аризачи Мирзахмедова Наргиза Гафуржоновнанинг 30.11.1955 йилда Тошкент вилоятида туғилган отаси Мирзахмедов Гафуржон Абдулазизович 2006 йилда Тошкент шаҳар </w:t>
      </w:r>
      <w:r w:rsidRPr="00BE0DDA">
        <w:rPr>
          <w:rFonts w:cs="Times New Roman"/>
          <w:szCs w:val="28"/>
          <w:lang w:val="uz-Cyrl-UZ"/>
        </w:rPr>
        <w:br/>
        <w:t xml:space="preserve">2-сонли Руҳий-асаб касалликлари диспансери томонидан “Параноидная шизофрения, непрерывный тип течения со стабильным дефектом” ташхиси билан рўйхатга олинган. Мирзахмедов Гафуржон Абдулазизович Тошкент шаҳар, Миробод тумани, Авиасозлар 3-мавзе, 4-уй, 11-хонадонда истиқомат қилади. Ҳозирда аризачи Н.Г.Мирзахмедова отаси Мирзахмедов Гафуржон Абдулазизович ўзини-ўзи бошқара олмаслиги, ҳаракатларига жавоб бера олмаслиги сабабли, уни муомалага лаёқатсиз деб топишни сўраб, судга ариза билан мурожаат қилишга мажбур бўлган. Суд томонидан Мирзахмедов Гафуржон Абдулазизовичнинг руҳий ҳолати ва муомалага лаёқатини аниқлаш </w:t>
      </w:r>
      <w:r w:rsidRPr="00BE0DDA">
        <w:rPr>
          <w:rFonts w:cs="Times New Roman"/>
          <w:szCs w:val="28"/>
          <w:lang w:val="uz-Cyrl-UZ"/>
        </w:rPr>
        <w:lastRenderedPageBreak/>
        <w:t>мақсадида суд-психиатрик экспетизаси тайинланиб, ўтказилган стационар суд-психиатрик экспертизасининг 03.03.2022 йилдаги 426-сонли хулосасидан кўринишича, Мирзахмедов Гафуржон Абдулазизович руҳий касаллиги муносабати билан ўзини-ўзи бошқара олмайди ва ҳаракатларига жавоб бера олмайди, у васий тайинланишига муҳтож.</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 xml:space="preserve">Суд қарорига асосан, 30.11.1955 йилда Тошкент вилоятида туғилган, Тошкент шаҳар, Миробод тумани, Авиасозлар 1-мавзе, 4-уй, 11-хонадонда доимий рўйхатда туриб, ушбу хонадонда яшовчи фуқаро Мирзахмедов Гафуржон Абдулазизович муомалага лаёқатсиз деб топилган. </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 xml:space="preserve">Тошкент шаҳар Миробод туманидаги Васийлик ва ҳомийлик бўлими томонидан Мирзахмедов Гафуржон Абдулазизовичга васий тайинлаш учун асос бўлиб ҳисобланади. </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Ҳал қилув қарори қонуний кучга кирганидан сўнг унинг нусхаси ижро этиш учун Тошкент шаҳар Миробод туманидаги Васийлик ва ҳомийлик бўлимига юборилган</w:t>
      </w:r>
      <w:r w:rsidRPr="00BE0DDA">
        <w:rPr>
          <w:rStyle w:val="a6"/>
          <w:szCs w:val="28"/>
          <w:lang w:val="uz-Cyrl-UZ"/>
        </w:rPr>
        <w:footnoteReference w:id="17"/>
      </w:r>
      <w:r w:rsidRPr="00BE0DDA">
        <w:rPr>
          <w:rFonts w:cs="Times New Roman"/>
          <w:szCs w:val="28"/>
          <w:lang w:val="uz-Cyrl-UZ"/>
        </w:rPr>
        <w:t>.</w:t>
      </w:r>
    </w:p>
    <w:p w:rsidR="00147773" w:rsidRPr="00BE0DDA" w:rsidRDefault="00147773" w:rsidP="00147773">
      <w:pPr>
        <w:spacing w:after="0" w:line="360" w:lineRule="auto"/>
        <w:ind w:firstLine="851"/>
        <w:jc w:val="both"/>
        <w:rPr>
          <w:rFonts w:cs="Times New Roman"/>
          <w:szCs w:val="28"/>
          <w:lang w:val="uz-Cyrl-UZ"/>
        </w:rPr>
      </w:pPr>
      <w:r w:rsidRPr="00BE0DDA">
        <w:rPr>
          <w:rFonts w:cs="Times New Roman"/>
          <w:szCs w:val="28"/>
          <w:lang w:val="uz-Cyrl-UZ"/>
        </w:rPr>
        <w:t>Ушбу қарордан кўринадики, муомалага лаёқатсиз деб топиш келгусида битимларни имзолаш масалан, васиятнома ёки ҳадя шартномаларини тузмаслик ёки бошқа битимларни олдини олишга хизмат қилади. Шу билан бирга маҳаллий давлат ҳокимияти органи васий тайинлаш учун асос сифатида ушбу суднинг ҳал қилув қарори хизмат қилади.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szCs w:val="28"/>
          <w:lang w:val="uz-Cyrl-UZ"/>
        </w:rPr>
        <w:t>Демак, ота-она қарамоғидан маҳрум бўлган болаларга нисбатан васий ёки ҳомий тайинлаш билан бир қаторда фуқаролик ишлари бўйича судлар томонидан қабул қилинган қарорлар бевосита фуқаролик ҳуқуқий муносабат иштирокчиларининг ҳуқуқлари ва қонуний манфаатларини амалга ошириш ҳамда ҳимоя қилишга имкон беради.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2007 йил 2 майда Ўзбекистон Республикасининг “Ҳомийлик тўғрисида”ги қонуни қабул қилинган</w:t>
      </w:r>
      <w:r w:rsidRPr="00BE0DDA">
        <w:rPr>
          <w:rStyle w:val="a6"/>
          <w:bCs/>
          <w:noProof/>
          <w:szCs w:val="28"/>
          <w:lang w:val="uz-Cyrl-UZ"/>
        </w:rPr>
        <w:footnoteReference w:id="18"/>
      </w:r>
      <w:r w:rsidRPr="00BE0DDA">
        <w:rPr>
          <w:rFonts w:cs="Times New Roman"/>
          <w:bCs/>
          <w:noProof/>
          <w:szCs w:val="28"/>
          <w:lang w:val="uz-Cyrl-UZ"/>
        </w:rPr>
        <w:t xml:space="preserve">. Ушбу қонун юқоридагилардан фарқли </w:t>
      </w:r>
      <w:r w:rsidRPr="00BE0DDA">
        <w:rPr>
          <w:rFonts w:cs="Times New Roman"/>
          <w:bCs/>
          <w:noProof/>
          <w:szCs w:val="28"/>
          <w:lang w:val="uz-Cyrl-UZ"/>
        </w:rPr>
        <w:lastRenderedPageBreak/>
        <w:t>равишда ҳомийлик фаолияти сифатида юридик ва жисмоний шахсларнинг ҳомийлик мақсадларида бошқа юридик ва жисмоний шахсларга мол-мулкни, шу жумладан пул маблағларини қайтармаслик шарти билан ёки имтиёзли шартларда беришда, улар учун ишлар бажаришда, уларга хизматлар кўрсатиш ва уларни бошқача шаклда қўллаб-қувватлашда ифодаланадиган ихтиёрий беғараз ёрдами (фаолияти)ни, шунингдек субъектлар сифатида ҳомийлар, кўнгиллилар, ҳомийлик ташкилотлари, шунингдек ҳомийлик олувчиларни кўрсатади.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Ҳомийлик органи ўз ваколатлари доирасидан чиқмаслиги керак. Асосий тамойил сифатида ота-оналар томонидан ота-она ҳуқуқларини амалга оширишда виждонлилик презумпцияси ва боланинг оилада яшаш ва тарбияланишга бўлган ҳуқуқини таъминлашдир. Боланинг оилада яшаш ва тарбияланиш ҳуқуқи умумий шаклда шакллантирилмаган, лекин биз қариндошларнинг устуворлиги, келиб чиқиши оиласи ҳақида сўз юритганимиз боис, ҳомийлик институти нафақат ҳуқуқий функцияни бажаради, балки фуқароларнинг ҳуқуқ ва манфаатларини ижтимоий ҳимоя қилиш турларидан бири ҳисобланишини таъкидлашни лозим топамиз.</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Ҳомийлик институтининг алоҳида ва ўзига хос бўлган қоидаларини такомиллаштириш масаласига келсак, ҳуқуқий нормаларнинг тармоқлараро шаклланиши сифатида ҳомийлик ва васийликни ажратиб кўрсатиш мақсадга мувофиқ деб ҳисоблаймиз. </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Фикримизча, ҳомийликдаги шахс билан шартнома муносабатлари қоидаларининг ноаниқлиги ҳомийлик кўламини кенгайтиришга имкон бермайди. Фуқаролик кодексида патронаж (патронаж) шартномасининг ҳуқуқий тузилишини аниқлаш мақсадга мувофиқдир. Амалдаги қонун ҳужжатларига мувофиқ, васийлик ва ҳомийлик органи томонидан вояга етган меҳнатга лаёқатли фуқаролар орасидан ҳомий тайинланади. Бундай ҳолда, бундай фуқаронинг розилиги ва ҳомийлик ўрнатилган фуқаронинг розилиги талаб қилинади. Розилик ёзма шаклда олинади. Розиликни ягона ҳужжат шаклида бериш орқали билдиришга рухсат берилади. Айтиш жоизки, </w:t>
      </w:r>
      <w:r w:rsidRPr="00BE0DDA">
        <w:rPr>
          <w:rFonts w:cs="Times New Roman"/>
          <w:bCs/>
          <w:noProof/>
          <w:szCs w:val="28"/>
          <w:lang w:val="uz-Cyrl-UZ"/>
        </w:rPr>
        <w:lastRenderedPageBreak/>
        <w:t>амалдаги қонунчиликда патронаж (патронаж) шартномаси тоифаси мустақил юридик институт сифатида белгиланган. Шартноманинг предмети мол-мулкни ишончли бошқариш билан боғлиқ шартлар ёки агентлик шартномасининг мазмунига оид шартлар бўлиши мумкин.</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Ҳомийлик васийликдан фарқ қилиб одатда “ёши катта фуқаролар”га тайинлаш зарурати пайдо бўлади. Айниқса, руҳий касалликка чалинган шахслар, диспансерларда бўлган ақли заиф одамларнинг фуқаролик ҳуқуқий муносабатда иштироки алоҳида эътиборни талаб қилади. Булар муомалага лаёқатсиз ёки муомала лаёқати чекланган шахслардир. </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Айрим мутахассисларнинг фикрига кўра, ҳамроҳлик қиладиган турар жойдан фойдаланиш имкониятини қонунлаштириш керак, яъни, мактаб-интернатлардан ташқарида, уйда, қариндошлари, ота-оналари қарамоғида ёки васий бўлиши мумкин бўлган хайрия ташкилотларини, масалан, ижтимоий муассасаларга жалб қилиш назарда тутилиши лозим</w:t>
      </w:r>
      <w:r w:rsidRPr="00BE0DDA">
        <w:rPr>
          <w:rStyle w:val="a6"/>
          <w:bCs/>
          <w:noProof/>
          <w:szCs w:val="28"/>
          <w:lang w:val="uz-Cyrl-UZ"/>
        </w:rPr>
        <w:footnoteReference w:id="19"/>
      </w:r>
      <w:r w:rsidRPr="00BE0DDA">
        <w:rPr>
          <w:rFonts w:cs="Times New Roman"/>
          <w:bCs/>
          <w:noProof/>
          <w:szCs w:val="28"/>
          <w:lang w:val="uz-Cyrl-UZ"/>
        </w:rPr>
        <w:t>.</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Юридик адабиётларга эътибор қаратадиган бўлсак, хусусан инглизча </w:t>
      </w:r>
      <w:r w:rsidRPr="00BE0DDA">
        <w:rPr>
          <w:rFonts w:cs="Times New Roman"/>
          <w:bCs/>
          <w:i/>
          <w:noProof/>
          <w:szCs w:val="28"/>
          <w:lang w:val="uz-Cyrl-UZ"/>
        </w:rPr>
        <w:t>guardianship</w:t>
      </w:r>
      <w:r w:rsidRPr="00BE0DDA">
        <w:rPr>
          <w:rFonts w:cs="Times New Roman"/>
          <w:bCs/>
          <w:noProof/>
          <w:szCs w:val="28"/>
          <w:lang w:val="uz-Cyrl-UZ"/>
        </w:rPr>
        <w:t xml:space="preserve"> термини бевосита васийлик ва ҳомийликка нисбатан бир хилда қўлланилишини, “ижтимоий оталик” амалга оширилишини кўришимиз мумкин. Асосий эътибор бунда, имконияти чекланган шахсларга турли доираларда ёрдам кўрсатишни, уларни ижтимоий ҳимоя қилиш чораларини назарда тутади</w:t>
      </w:r>
      <w:r w:rsidRPr="00BE0DDA">
        <w:rPr>
          <w:rStyle w:val="a6"/>
          <w:bCs/>
          <w:noProof/>
          <w:szCs w:val="28"/>
          <w:lang w:val="uz-Cyrl-UZ"/>
        </w:rPr>
        <w:footnoteReference w:id="20"/>
      </w:r>
      <w:r w:rsidRPr="00BE0DDA">
        <w:rPr>
          <w:rFonts w:cs="Times New Roman"/>
          <w:bCs/>
          <w:noProof/>
          <w:szCs w:val="28"/>
          <w:lang w:val="uz-Cyrl-UZ"/>
        </w:rPr>
        <w:t xml:space="preserve">. </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Ота-она қарамоғидан маҳрум бўлган болаларга нисбатан гарчи улар ота-оналар бўлмаса ҳам уларга нисбатан қандай муносабатда бўлишини кўрсатиб ўтади. Бундай тоифаларга асраб олувчи ота-оналар, яъни фарзандликка олувчилар, ҳомийлар, тутинган ота-оналар ушбу вазифаларни бажарувчи шахслар киради.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Айрим ҳолатларда турли сабабларга кўра, ўзларининг фарзандлари бўлмаган (масалан, вафот этган) ҳолларда ҳомийлик тайинлаш орқали </w:t>
      </w:r>
      <w:r w:rsidRPr="00BE0DDA">
        <w:rPr>
          <w:rFonts w:cs="Times New Roman"/>
          <w:bCs/>
          <w:noProof/>
          <w:szCs w:val="28"/>
          <w:lang w:val="uz-Cyrl-UZ"/>
        </w:rPr>
        <w:lastRenderedPageBreak/>
        <w:t>ғамхўрликни кимнинг зиммасига юклашга доир масала ҳал қилинади. Бу ўринда миллий қонунчилигимиздан фарқли равишда хорижда масалан, инглиз ҳуқуқида айрим ҳолларда судлар ҳам ҳомий тайинлаши мумкин. Ҳомий этиб ким тайинланиши ҳақида эса ҳеч қандай чеклов мавжуд эмас</w:t>
      </w:r>
      <w:r w:rsidRPr="00BE0DDA">
        <w:rPr>
          <w:rStyle w:val="a6"/>
          <w:bCs/>
          <w:noProof/>
          <w:szCs w:val="28"/>
          <w:lang w:val="uz-Cyrl-UZ"/>
        </w:rPr>
        <w:footnoteReference w:id="21"/>
      </w:r>
      <w:r w:rsidRPr="00BE0DDA">
        <w:rPr>
          <w:rFonts w:cs="Times New Roman"/>
          <w:bCs/>
          <w:noProof/>
          <w:szCs w:val="28"/>
          <w:lang w:val="uz-Cyrl-UZ"/>
        </w:rPr>
        <w:t>. Камдан-кам ҳолларда ҳомий тайинланиши ҳақида вояга етмаганлар билан маслаҳатлашилади. Маҳаллий ҳокимият ҳомий сифатида тайинланиши мумкин эмас</w:t>
      </w:r>
      <w:r w:rsidRPr="00BE0DDA">
        <w:rPr>
          <w:rStyle w:val="a6"/>
          <w:bCs/>
          <w:noProof/>
          <w:szCs w:val="28"/>
          <w:lang w:val="uz-Cyrl-UZ"/>
        </w:rPr>
        <w:footnoteReference w:id="22"/>
      </w:r>
      <w:r w:rsidRPr="00BE0DDA">
        <w:rPr>
          <w:rFonts w:cs="Times New Roman"/>
          <w:bCs/>
          <w:noProof/>
          <w:szCs w:val="28"/>
          <w:lang w:val="uz-Cyrl-UZ"/>
        </w:rPr>
        <w:t>.</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Ҳомийликнинг самарадорлиги нималарда намоён бўлиши алоҳида эътиборга молик масала ҳисобланади</w:t>
      </w:r>
      <w:r w:rsidRPr="00BE0DDA">
        <w:rPr>
          <w:rStyle w:val="a6"/>
          <w:bCs/>
          <w:noProof/>
          <w:szCs w:val="28"/>
          <w:lang w:val="uz-Cyrl-UZ"/>
        </w:rPr>
        <w:footnoteReference w:id="23"/>
      </w:r>
      <w:r w:rsidRPr="00BE0DDA">
        <w:rPr>
          <w:rFonts w:cs="Times New Roman"/>
          <w:bCs/>
          <w:noProof/>
          <w:szCs w:val="28"/>
          <w:lang w:val="uz-Cyrl-UZ"/>
        </w:rPr>
        <w:t>. Айниқса, ота ёки она вафот этганда ёки никоҳдан ажрашган ҳолларда бола ким билан яшаши кераклиги аниқланади. Айрим ҳолларда эса, ота ва онаси мавжуд бўлсада, улардан бирининг қарамоғида (одатда, онанинг қарамоғида) бўлиши ўз навбатида ота-онаси сифатида қонуний (биологик) вакилликни ҳамда ҳуқуқ йўл қўйиши натижасида яъни, фарзандни ким билан яшашини суд орқали аниқлаш орқали ҳомийлик масаласи ҳал қилинади. Бу борада қонунчиликда аниқлик етишмайди.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Ҳомийликнинг самарадорлиги қуйидагиларда кўринади: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1. Ҳомий ота-оналик масъулиятини ўз зиммасига олади. </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2. Ҳомий тайинлашга нисбатан эътирозлар билдирилиши мумкин.</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3. Ҳомийлик ота-она вафоти натижасида ёки ҳуқуқни мустақил равишда амалга ошириш имкониятига эга бўлмаган ҳолларда тайинланади.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4. Ҳомий ўз ҳомийлигидаги шахсни моддий жиҳатдан таъминлашга мажбур эмас.</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5. Ҳомий меросхўр сифатида кўрилмайди.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6. Фуқаро сифатидаги ҳуқуқлар ҳомий воситасида ҳомийликдаги шахсга ўтиб қолмайди.</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lastRenderedPageBreak/>
        <w:t xml:space="preserve">2021 йил бошида Инсон ҳуқуқлари бўйича Европа суди European Court of Human Rights (ECtHR) ногиронларнинг сиёсий иштироки билан боғлиқ иккита муҳим ишни ҳал қилди: </w:t>
      </w:r>
      <w:r w:rsidRPr="00BE0DDA">
        <w:rPr>
          <w:rFonts w:cs="Times New Roman"/>
          <w:bCs/>
          <w:i/>
          <w:noProof/>
          <w:szCs w:val="28"/>
          <w:lang w:val="uz-Cyrl-UZ"/>
        </w:rPr>
        <w:t>Strøbye and Rosenlind v. Denmark, Footnote1 and Caamaño Valle v. Spain</w:t>
      </w:r>
      <w:r w:rsidRPr="00BE0DDA">
        <w:rPr>
          <w:rFonts w:cs="Times New Roman"/>
          <w:bCs/>
          <w:noProof/>
          <w:szCs w:val="28"/>
          <w:lang w:val="uz-Cyrl-UZ"/>
        </w:rPr>
        <w:t xml:space="preserve"> низоси бўйича суд аризачиларнинг васийлик остида бўлган даврида овоз бериш ҳуқуқи бузилганлигини ва қарор қабул қилиш қобилиятининг йўқлиги сабабли уларнинг ҳуқуқларини амалга оширишга тўсқинлик қилганлигини аниқламаган. </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Суд ўта расмий ёндашувни қўллаган ҳолда, ногиронлар ҳуқуқлари бўйича қўмитанинг (Committee on Rights of Persons with Disabilities’ (CRPD Committee) Бирлашган Миллатлар Ташкилотининг Ногиронлар ҳуқуқлари тўғрисидаги конвенциясини (United Nations Convention on Rights of Persons with Disabilities (UNCRPD) ҳуқуқий ва ақлий қобилиятларни бекор қилишга чақирган талқинига таянишдан бош тортган. </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Бу борадаги мавжуд юридик адабиётларда қилинган таҳлиллар шуни кўрсатади, муаллифлар БМТ доирадаги турли ҳуқуқий тизимлар ўртасидаги нисбат, низолар юзасидан қабул қилинган суд амалиёти ва Европада ногиронларнинг сиёсий иштирокини қўллаб-қувватловчи кейинги тенденциялар бўйича йўл-йўриқлар етарли эмас. Айниқса, ақлий нуқсонларни ҳуқуқий тушунишни қайта кўриб чиқишни ва ногиронлар учун қонунда ва амалда тенгликни таъминлашга имкон қадар ҳаракат қилиш назарда тутилади</w:t>
      </w:r>
      <w:r w:rsidRPr="00BE0DDA">
        <w:rPr>
          <w:rStyle w:val="a6"/>
          <w:bCs/>
          <w:noProof/>
          <w:szCs w:val="28"/>
          <w:lang w:val="uz-Cyrl-UZ"/>
        </w:rPr>
        <w:footnoteReference w:id="24"/>
      </w:r>
      <w:r w:rsidRPr="00BE0DDA">
        <w:rPr>
          <w:rFonts w:cs="Times New Roman"/>
          <w:bCs/>
          <w:noProof/>
          <w:szCs w:val="28"/>
          <w:lang w:val="uz-Cyrl-UZ"/>
        </w:rPr>
        <w:t>.</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Айрим ҳолларда ҳомийлик остидаги шахснинг мол-мулкини бошқариш зарурати юзага келади. Бошқариш ва тасарруф этишда ўзига хос ёндашув талаб қилинади. Чунки, мол-мулкни тақдирини ҳал қилишда аввало мулкдор, қолаверса ҳомий зиммасига маълум бир масъулият юкланиши табиий. </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 xml:space="preserve">Скандивания мамлакатларида ҳомийларга бу борада муайян ваколатлар берилганини кўриш мумкин. Боланинг мол-мулкини бошқаришда турли совғаларни амалга ошириш, агар бу аҳлоқий мажбуриятлар остида </w:t>
      </w:r>
      <w:r w:rsidRPr="00BE0DDA">
        <w:rPr>
          <w:rFonts w:cs="Times New Roman"/>
          <w:bCs/>
          <w:noProof/>
          <w:szCs w:val="28"/>
          <w:lang w:val="uz-Cyrl-UZ"/>
        </w:rPr>
        <w:lastRenderedPageBreak/>
        <w:t>қилинмаган бўлса таъқиқланади. Боланинг мол-мулкини тўғри бошқариш натижасида мол-мулкидан олинган ҳамда боланинг тарбиялаш учун зарур бўлмаган маблағлар бевосита оилавий мақсадлар учун фойдаланилиши мумкин</w:t>
      </w:r>
      <w:r w:rsidRPr="00BE0DDA">
        <w:rPr>
          <w:rStyle w:val="a6"/>
          <w:bCs/>
          <w:noProof/>
          <w:szCs w:val="28"/>
          <w:lang w:val="uz-Cyrl-UZ"/>
        </w:rPr>
        <w:footnoteReference w:id="25"/>
      </w:r>
      <w:r w:rsidRPr="00BE0DDA">
        <w:rPr>
          <w:rFonts w:cs="Times New Roman"/>
          <w:bCs/>
          <w:noProof/>
          <w:szCs w:val="28"/>
          <w:lang w:val="uz-Cyrl-UZ"/>
        </w:rPr>
        <w:t>.</w:t>
      </w:r>
    </w:p>
    <w:p w:rsidR="00147773" w:rsidRPr="00BE0DDA" w:rsidRDefault="00147773" w:rsidP="00147773">
      <w:pPr>
        <w:spacing w:after="0" w:line="360" w:lineRule="auto"/>
        <w:ind w:firstLine="851"/>
        <w:jc w:val="both"/>
        <w:rPr>
          <w:rFonts w:cs="Times New Roman"/>
          <w:bCs/>
          <w:noProof/>
          <w:szCs w:val="28"/>
          <w:lang w:val="uz-Cyrl-UZ"/>
        </w:rPr>
      </w:pPr>
      <w:r w:rsidRPr="00BE0DDA">
        <w:rPr>
          <w:rFonts w:cs="Times New Roman"/>
          <w:bCs/>
          <w:noProof/>
          <w:szCs w:val="28"/>
          <w:lang w:val="uz-Cyrl-UZ"/>
        </w:rPr>
        <w:t>Фикримизча, васийлик ва ҳомийлик институти фуқаролик ҳуқуқий муносабатларнинг субъекти сифатида фуқаронинг (жисмоний шахснинг) иштирокини таъминлайди, бу уларнинг барқарорлигини, мулкий ҳуқуқий муносабатларда иштирок этишда тенг имкониятларни, шахсий номулкий ҳуқуқларини таъминлаш ва ҳимоя қилиш имконини беради. Фуқаронинг бедарак йўқолган, фуқарони вафот этган деб эълон қилиш ҳолатларида васийлик ва ҳомийлик институтининг муҳимлигини таъкидлаш керак. Фикримизча, васийлик ва ҳомийлик институтининг ҳуқуқий моҳияти замонавий ижтимоий-иқтисодий шароитларда ўз аҳамиятини йўқотмайди. Бу хоҳ фуқаролик, хоҳ оилавий ҳуқуқий муносабатлар бўлсин, ҳомийлик ўзининг том маънодаги функцияларини амалга оширади.</w:t>
      </w:r>
    </w:p>
    <w:p w:rsidR="00147773" w:rsidRPr="00BE0DDA" w:rsidRDefault="00147773" w:rsidP="00147773">
      <w:pPr>
        <w:spacing w:after="0" w:line="360" w:lineRule="auto"/>
        <w:ind w:firstLine="851"/>
        <w:jc w:val="both"/>
        <w:rPr>
          <w:rFonts w:cs="Times New Roman"/>
          <w:bCs/>
          <w:i/>
          <w:noProof/>
          <w:szCs w:val="28"/>
          <w:lang w:val="uz-Cyrl-UZ"/>
        </w:rPr>
      </w:pPr>
      <w:r w:rsidRPr="00BE0DDA">
        <w:rPr>
          <w:rFonts w:cs="Times New Roman"/>
          <w:bCs/>
          <w:noProof/>
          <w:szCs w:val="28"/>
          <w:lang w:val="uz-Cyrl-UZ"/>
        </w:rPr>
        <w:t xml:space="preserve">Янги Ўзбекистоннинг тараққиёт стратегиясини амалга ошириш ўз навбатида юзага келаётган ижтимоий-иқтисодий шароитлар янги вазифаларни қўймоқда. Ўзбекистон Республикасининг </w:t>
      </w:r>
      <w:r w:rsidRPr="00BE0DDA">
        <w:rPr>
          <w:rFonts w:cs="Times New Roman"/>
          <w:noProof/>
          <w:szCs w:val="28"/>
          <w:lang w:val="uz-Cyrl-UZ"/>
        </w:rPr>
        <w:t>“Васийлик ва ҳомийлик тўғрисида”ги қонуни</w:t>
      </w:r>
      <w:r w:rsidRPr="00BE0DDA">
        <w:rPr>
          <w:rFonts w:cs="Times New Roman"/>
          <w:bCs/>
          <w:noProof/>
          <w:szCs w:val="28"/>
          <w:lang w:val="uz-Cyrl-UZ"/>
        </w:rPr>
        <w:t>да акс эттирилган қонун чиқарувчининг позициясини баҳолашда ушбу соҳадаги муносабатларни ҳуқуқий тартибга солишда оммавий ҳуқуқ компоненти мавжудлигини кўрсатиш ўринли бўлади. Ҳар қандай ҳолатда ҳам ушбу соҳа алоҳида институт қоидаларини ўзида ифодалаб, функцияни тўғри амалга ошириш, фуқаролик ҳуқуқ ва мажбуриятларини амалга ошириш ҳамда ҳимоя қилишга имкон бериши зарур.</w:t>
      </w:r>
    </w:p>
    <w:p w:rsidR="00E14B75" w:rsidRPr="00147773" w:rsidRDefault="00E14B75">
      <w:pPr>
        <w:rPr>
          <w:lang w:val="uz-Cyrl-UZ"/>
        </w:rPr>
      </w:pPr>
    </w:p>
    <w:sectPr w:rsidR="00E14B75" w:rsidRPr="001477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495" w:rsidRDefault="008A3495" w:rsidP="00147773">
      <w:pPr>
        <w:spacing w:after="0"/>
      </w:pPr>
      <w:r>
        <w:separator/>
      </w:r>
    </w:p>
  </w:endnote>
  <w:endnote w:type="continuationSeparator" w:id="0">
    <w:p w:rsidR="008A3495" w:rsidRDefault="008A3495" w:rsidP="00147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495" w:rsidRDefault="008A3495" w:rsidP="00147773">
      <w:pPr>
        <w:spacing w:after="0"/>
      </w:pPr>
      <w:r>
        <w:separator/>
      </w:r>
    </w:p>
  </w:footnote>
  <w:footnote w:type="continuationSeparator" w:id="0">
    <w:p w:rsidR="008A3495" w:rsidRDefault="008A3495" w:rsidP="00147773">
      <w:pPr>
        <w:spacing w:after="0"/>
      </w:pPr>
      <w:r>
        <w:continuationSeparator/>
      </w:r>
    </w:p>
  </w:footnote>
  <w:footnote w:id="1">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Ўзбекистон Республикаси Конституцияси. //«Халқ сўзи» газетаси, 1992 йил 15 декабрь, 243 (494)-сон.</w:t>
      </w:r>
    </w:p>
  </w:footnote>
  <w:footnote w:id="2">
    <w:p w:rsidR="00147773" w:rsidRDefault="00147773" w:rsidP="00147773">
      <w:pPr>
        <w:spacing w:after="0"/>
        <w:jc w:val="both"/>
        <w:rPr>
          <w:sz w:val="20"/>
          <w:szCs w:val="20"/>
          <w:lang w:val="uz-Cyrl-UZ"/>
        </w:rPr>
      </w:pPr>
      <w:r>
        <w:rPr>
          <w:rStyle w:val="a6"/>
        </w:rPr>
        <w:footnoteRef/>
      </w:r>
      <w:r>
        <w:rPr>
          <w:sz w:val="20"/>
          <w:szCs w:val="20"/>
          <w:lang w:val="uz-Cyrl-UZ"/>
        </w:rPr>
        <w:t xml:space="preserve"> </w:t>
      </w:r>
      <w:r>
        <w:rPr>
          <w:sz w:val="20"/>
          <w:szCs w:val="20"/>
          <w:lang w:val="uz-Cyrl-UZ"/>
        </w:rPr>
        <w:t xml:space="preserve">Отахўжаев </w:t>
      </w:r>
      <w:r>
        <w:rPr>
          <w:sz w:val="20"/>
          <w:szCs w:val="20"/>
          <w:lang w:val="uz-Cyrl-UZ"/>
        </w:rPr>
        <w:t>Ф. Оила ва қонун</w:t>
      </w:r>
      <w:r>
        <w:rPr>
          <w:sz w:val="20"/>
          <w:szCs w:val="20"/>
        </w:rPr>
        <w:t>.</w:t>
      </w:r>
      <w:r>
        <w:rPr>
          <w:sz w:val="20"/>
          <w:szCs w:val="20"/>
          <w:lang w:val="uz-Cyrl-UZ"/>
        </w:rPr>
        <w:t xml:space="preserve"> </w:t>
      </w:r>
      <w:r>
        <w:rPr>
          <w:sz w:val="20"/>
          <w:szCs w:val="20"/>
        </w:rPr>
        <w:t>-</w:t>
      </w:r>
      <w:r>
        <w:rPr>
          <w:sz w:val="20"/>
          <w:szCs w:val="20"/>
          <w:lang w:val="uz-Cyrl-UZ"/>
        </w:rPr>
        <w:t>Т.</w:t>
      </w:r>
      <w:r>
        <w:rPr>
          <w:sz w:val="20"/>
          <w:szCs w:val="20"/>
        </w:rPr>
        <w:t>:</w:t>
      </w:r>
      <w:r>
        <w:rPr>
          <w:sz w:val="20"/>
          <w:szCs w:val="20"/>
          <w:lang w:val="uz-Cyrl-UZ"/>
        </w:rPr>
        <w:t xml:space="preserve"> 1983</w:t>
      </w:r>
      <w:r>
        <w:rPr>
          <w:sz w:val="20"/>
          <w:szCs w:val="20"/>
        </w:rPr>
        <w:t>.</w:t>
      </w:r>
      <w:r>
        <w:rPr>
          <w:sz w:val="20"/>
          <w:szCs w:val="20"/>
          <w:lang w:val="uz-Cyrl-UZ"/>
        </w:rPr>
        <w:t xml:space="preserve"> </w:t>
      </w:r>
      <w:r>
        <w:rPr>
          <w:sz w:val="20"/>
          <w:szCs w:val="20"/>
        </w:rPr>
        <w:t>-</w:t>
      </w:r>
      <w:r>
        <w:rPr>
          <w:sz w:val="20"/>
          <w:szCs w:val="20"/>
          <w:lang w:val="uz-Cyrl-UZ"/>
        </w:rPr>
        <w:t>29 б.</w:t>
      </w:r>
    </w:p>
  </w:footnote>
  <w:footnote w:id="3">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https://sputniknews-uz.com/news/20180509/8163402.html</w:t>
      </w:r>
    </w:p>
  </w:footnote>
  <w:footnote w:id="4">
    <w:p w:rsidR="00147773" w:rsidRDefault="00147773" w:rsidP="00147773">
      <w:pPr>
        <w:spacing w:after="0"/>
        <w:jc w:val="both"/>
        <w:rPr>
          <w:sz w:val="20"/>
          <w:szCs w:val="20"/>
          <w:bdr w:val="none" w:sz="0" w:space="0" w:color="auto" w:frame="1"/>
          <w:lang w:val="uz-Cyrl-UZ"/>
        </w:rPr>
      </w:pPr>
      <w:r>
        <w:rPr>
          <w:rStyle w:val="a6"/>
        </w:rPr>
        <w:footnoteRef/>
      </w:r>
      <w:r>
        <w:rPr>
          <w:sz w:val="20"/>
          <w:szCs w:val="20"/>
        </w:rPr>
        <w:t xml:space="preserve"> </w:t>
      </w:r>
      <w:r>
        <w:rPr>
          <w:sz w:val="20"/>
          <w:szCs w:val="20"/>
          <w:bdr w:val="none" w:sz="0" w:space="0" w:color="auto" w:frame="1"/>
          <w:lang w:val="uz-Cyrl-UZ"/>
        </w:rPr>
        <w:t>Ўзбекистон Республикасининг Оила кодекси. –Тошкент, Адолат, 2018. -200 б.</w:t>
      </w:r>
    </w:p>
  </w:footnote>
  <w:footnote w:id="5">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rPr>
        <w:t xml:space="preserve"> Михеева Л. Ю. Опека и попечительство: Правовое </w:t>
      </w:r>
      <w:proofErr w:type="gramStart"/>
      <w:r>
        <w:rPr>
          <w:rFonts w:ascii="Times New Roman" w:hAnsi="Times New Roman"/>
        </w:rPr>
        <w:t>регулирование :</w:t>
      </w:r>
      <w:proofErr w:type="gramEnd"/>
      <w:r>
        <w:rPr>
          <w:rFonts w:ascii="Times New Roman" w:hAnsi="Times New Roman"/>
        </w:rPr>
        <w:t xml:space="preserve"> учебно-практическое</w:t>
      </w:r>
      <w:r>
        <w:rPr>
          <w:rFonts w:ascii="Times New Roman" w:hAnsi="Times New Roman"/>
          <w:lang w:val="uz-Cyrl-UZ"/>
        </w:rPr>
        <w:t xml:space="preserve"> </w:t>
      </w:r>
      <w:r>
        <w:rPr>
          <w:rFonts w:ascii="Times New Roman" w:hAnsi="Times New Roman"/>
        </w:rPr>
        <w:t>пособие / под ред. Р. П. Мананковой. – М.,</w:t>
      </w:r>
      <w:r>
        <w:rPr>
          <w:rFonts w:ascii="Times New Roman" w:hAnsi="Times New Roman"/>
          <w:lang w:val="uz-Cyrl-UZ"/>
        </w:rPr>
        <w:t xml:space="preserve"> </w:t>
      </w:r>
      <w:r>
        <w:rPr>
          <w:rFonts w:ascii="Times New Roman" w:hAnsi="Times New Roman"/>
        </w:rPr>
        <w:t>2002. – С. 79.</w:t>
      </w:r>
      <w:r>
        <w:rPr>
          <w:rFonts w:ascii="Times New Roman" w:hAnsi="Times New Roman"/>
          <w:lang w:val="uz-Cyrl-UZ"/>
        </w:rPr>
        <w:t xml:space="preserve">; Михеева Л. Ю. Проблемы систематизации форм устройства детей, оставшихся без попечения родителей // Защита прав ребенка в современной </w:t>
      </w:r>
      <w:proofErr w:type="gramStart"/>
      <w:r>
        <w:rPr>
          <w:rFonts w:ascii="Times New Roman" w:hAnsi="Times New Roman"/>
          <w:lang w:val="uz-Cyrl-UZ"/>
        </w:rPr>
        <w:t>России :</w:t>
      </w:r>
      <w:proofErr w:type="gramEnd"/>
      <w:r>
        <w:rPr>
          <w:rFonts w:ascii="Times New Roman" w:hAnsi="Times New Roman"/>
          <w:lang w:val="uz-Cyrl-UZ"/>
        </w:rPr>
        <w:t xml:space="preserve"> материалы научно-практической конференции / отв. ред. А. М. Нечаева. – М., 2004. – С. 122.</w:t>
      </w:r>
    </w:p>
  </w:footnote>
  <w:footnote w:id="6">
    <w:p w:rsidR="00147773" w:rsidRDefault="00147773" w:rsidP="00147773">
      <w:pPr>
        <w:pStyle w:val="a5"/>
        <w:rPr>
          <w:lang w:val="uz-Cyrl-UZ"/>
        </w:rPr>
      </w:pPr>
      <w:r>
        <w:rPr>
          <w:rStyle w:val="a6"/>
          <w:rFonts w:eastAsia="Calibri"/>
        </w:rPr>
        <w:footnoteRef/>
      </w:r>
      <w:r>
        <w:rPr>
          <w:lang w:val="uz-Cyrl-UZ"/>
        </w:rPr>
        <w:t xml:space="preserve"> </w:t>
      </w:r>
      <w:r>
        <w:rPr>
          <w:rFonts w:ascii="Times New Roman" w:hAnsi="Times New Roman"/>
        </w:rPr>
        <w:t>Ершова Н.М. Проблемы гражданско-правового</w:t>
      </w:r>
      <w:r>
        <w:rPr>
          <w:rFonts w:ascii="Times New Roman" w:hAnsi="Times New Roman"/>
          <w:lang w:val="uz-Cyrl-UZ"/>
        </w:rPr>
        <w:t xml:space="preserve"> </w:t>
      </w:r>
      <w:r>
        <w:rPr>
          <w:rFonts w:ascii="Times New Roman" w:hAnsi="Times New Roman"/>
        </w:rPr>
        <w:t>регулирования личных и имущественных отношений в</w:t>
      </w:r>
      <w:r>
        <w:rPr>
          <w:rFonts w:ascii="Times New Roman" w:hAnsi="Times New Roman"/>
          <w:lang w:val="uz-Cyrl-UZ"/>
        </w:rPr>
        <w:t xml:space="preserve"> </w:t>
      </w:r>
      <w:r>
        <w:rPr>
          <w:rFonts w:ascii="Times New Roman" w:hAnsi="Times New Roman"/>
        </w:rPr>
        <w:t xml:space="preserve">сфере семьи: </w:t>
      </w:r>
      <w:proofErr w:type="spellStart"/>
      <w:r>
        <w:rPr>
          <w:rFonts w:ascii="Times New Roman" w:hAnsi="Times New Roman"/>
        </w:rPr>
        <w:t>Дисс</w:t>
      </w:r>
      <w:proofErr w:type="spellEnd"/>
      <w:r>
        <w:rPr>
          <w:rFonts w:ascii="Times New Roman" w:hAnsi="Times New Roman"/>
        </w:rPr>
        <w:t xml:space="preserve">. … </w:t>
      </w:r>
      <w:proofErr w:type="spellStart"/>
      <w:r>
        <w:rPr>
          <w:rFonts w:ascii="Times New Roman" w:hAnsi="Times New Roman"/>
        </w:rPr>
        <w:t>докт</w:t>
      </w:r>
      <w:proofErr w:type="spellEnd"/>
      <w:r>
        <w:rPr>
          <w:rFonts w:ascii="Times New Roman" w:hAnsi="Times New Roman"/>
        </w:rPr>
        <w:t xml:space="preserve">. </w:t>
      </w:r>
      <w:proofErr w:type="spellStart"/>
      <w:r>
        <w:rPr>
          <w:rFonts w:ascii="Times New Roman" w:hAnsi="Times New Roman"/>
        </w:rPr>
        <w:t>юрид</w:t>
      </w:r>
      <w:proofErr w:type="spellEnd"/>
      <w:r>
        <w:rPr>
          <w:rFonts w:ascii="Times New Roman" w:hAnsi="Times New Roman"/>
        </w:rPr>
        <w:t>. наук. – М., 1979. –</w:t>
      </w:r>
      <w:r>
        <w:rPr>
          <w:rFonts w:ascii="Times New Roman" w:hAnsi="Times New Roman"/>
          <w:lang w:val="uz-Cyrl-UZ"/>
        </w:rPr>
        <w:t xml:space="preserve"> </w:t>
      </w:r>
      <w:r>
        <w:rPr>
          <w:rFonts w:ascii="Times New Roman" w:hAnsi="Times New Roman"/>
        </w:rPr>
        <w:t>С. 97</w:t>
      </w:r>
    </w:p>
  </w:footnote>
  <w:footnote w:id="7">
    <w:p w:rsidR="00147773" w:rsidRDefault="00147773" w:rsidP="00147773">
      <w:pPr>
        <w:pStyle w:val="a5"/>
        <w:rPr>
          <w:lang w:val="uz-Cyrl-UZ"/>
        </w:rPr>
      </w:pPr>
      <w:r>
        <w:rPr>
          <w:rStyle w:val="a6"/>
          <w:rFonts w:eastAsia="Calibri"/>
        </w:rPr>
        <w:footnoteRef/>
      </w:r>
      <w:r>
        <w:rPr>
          <w:lang w:val="uz-Cyrl-UZ"/>
        </w:rPr>
        <w:t xml:space="preserve"> </w:t>
      </w:r>
      <w:r>
        <w:rPr>
          <w:rFonts w:ascii="Times New Roman" w:hAnsi="Times New Roman"/>
          <w:lang w:val="uz-Cyrl-UZ"/>
        </w:rPr>
        <w:t>Скловский К.И. Представительство в гражданском праве и процессе (вопросы теории: сущность, содержание, структура): Дисс. … канд. юрид. наук. – Ростов-на-Дону, 1981. – С. 65.</w:t>
      </w:r>
    </w:p>
  </w:footnote>
  <w:footnote w:id="8">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w:t>
      </w:r>
      <w:r>
        <w:rPr>
          <w:rFonts w:ascii="Times New Roman" w:hAnsi="Times New Roman"/>
          <w:lang w:val="uz-Cyrl-UZ"/>
        </w:rPr>
        <w:t>https://daryo.uz/k/2018/05/29/margilondagi-mehribonlik-uyida-sodir-etilgan-jinoyat-ishi-boyicha-guvohlar</w:t>
      </w:r>
    </w:p>
  </w:footnote>
  <w:footnote w:id="9">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 xml:space="preserve">Ўзбекистон </w:t>
      </w:r>
      <w:r>
        <w:rPr>
          <w:rFonts w:ascii="Times New Roman" w:hAnsi="Times New Roman"/>
          <w:lang w:val="uz-Cyrl-UZ"/>
        </w:rPr>
        <w:t>Республикаси Президентнинг 2018 йил 27 июндаги “Ўзбекистон Республикасида оила институтини мустаҳкамлаш концепциясини тасдиқлаш тўғрисида”ги ПҚ–3808-сон қарори. // Қонун ҳужжатлари маълумотлари миллий базаси, 29.06.2018 й., 07/18/3808/1410-сон; 11.12.2019 й., 06/19/5892/4134-сон.</w:t>
      </w:r>
    </w:p>
  </w:footnote>
  <w:footnote w:id="10">
    <w:p w:rsidR="00147773" w:rsidRDefault="00147773" w:rsidP="00147773">
      <w:pPr>
        <w:spacing w:after="0"/>
        <w:jc w:val="both"/>
        <w:rPr>
          <w:sz w:val="20"/>
          <w:szCs w:val="20"/>
          <w:bdr w:val="none" w:sz="0" w:space="0" w:color="auto" w:frame="1"/>
          <w:lang w:val="uz-Cyrl-UZ"/>
        </w:rPr>
      </w:pPr>
      <w:r>
        <w:rPr>
          <w:rStyle w:val="a6"/>
        </w:rPr>
        <w:footnoteRef/>
      </w:r>
      <w:r>
        <w:rPr>
          <w:sz w:val="20"/>
          <w:szCs w:val="20"/>
        </w:rPr>
        <w:t xml:space="preserve"> </w:t>
      </w:r>
      <w:r>
        <w:rPr>
          <w:sz w:val="20"/>
          <w:szCs w:val="20"/>
          <w:bdr w:val="none" w:sz="0" w:space="0" w:color="auto" w:frame="1"/>
          <w:lang w:val="uz-Cyrl-UZ"/>
        </w:rPr>
        <w:t xml:space="preserve">Ўзбекистон </w:t>
      </w:r>
      <w:r>
        <w:rPr>
          <w:sz w:val="20"/>
          <w:szCs w:val="20"/>
          <w:bdr w:val="none" w:sz="0" w:space="0" w:color="auto" w:frame="1"/>
          <w:lang w:val="uz-Cyrl-UZ"/>
        </w:rPr>
        <w:t xml:space="preserve">Республикасининг Фуқаролик кодекси. – </w:t>
      </w:r>
      <w:r>
        <w:rPr>
          <w:bCs/>
          <w:sz w:val="20"/>
          <w:szCs w:val="20"/>
          <w:lang w:val="uz-Cyrl-UZ"/>
        </w:rPr>
        <w:t>Тошкент:</w:t>
      </w:r>
      <w:r>
        <w:rPr>
          <w:sz w:val="20"/>
          <w:szCs w:val="20"/>
          <w:bdr w:val="none" w:sz="0" w:space="0" w:color="auto" w:frame="1"/>
          <w:lang w:val="uz-Cyrl-UZ"/>
        </w:rPr>
        <w:t xml:space="preserve"> Адолат, 2018. -560 б.</w:t>
      </w:r>
    </w:p>
  </w:footnote>
  <w:footnote w:id="11">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hyperlink r:id="rId1" w:history="1">
        <w:r>
          <w:rPr>
            <w:rStyle w:val="a3"/>
            <w:lang w:val="uz-Cyrl-UZ"/>
          </w:rPr>
          <w:t>https://www.gazeta.uz/uz/2021/07/28/mehribonlik/</w:t>
        </w:r>
      </w:hyperlink>
      <w:r>
        <w:rPr>
          <w:rFonts w:ascii="Times New Roman" w:hAnsi="Times New Roman"/>
          <w:lang w:val="uz-Cyrl-UZ"/>
        </w:rPr>
        <w:t xml:space="preserve"> </w:t>
      </w:r>
    </w:p>
  </w:footnote>
  <w:footnote w:id="12">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Васийлик ва ҳомийлик органига ота-онасининг қаровисиз қолган болалар тўғрисидаги маълумотларни тақдим этиш тартиби ҳақидаги </w:t>
      </w:r>
      <w:r>
        <w:fldChar w:fldCharType="begin"/>
      </w:r>
      <w:r w:rsidRPr="00CF304F">
        <w:rPr>
          <w:lang w:val="uz-Cyrl-UZ"/>
        </w:rPr>
        <w:instrText xml:space="preserve"> HYPERLINK "javascript:scrollText(1359459)" </w:instrText>
      </w:r>
      <w:r>
        <w:fldChar w:fldCharType="separate"/>
      </w:r>
      <w:r>
        <w:rPr>
          <w:rStyle w:val="a3"/>
          <w:lang w:val="uz-Cyrl-UZ"/>
        </w:rPr>
        <w:t>низом </w:t>
      </w:r>
      <w:r>
        <w:rPr>
          <w:rStyle w:val="a3"/>
          <w:lang w:val="uz-Cyrl-UZ"/>
        </w:rPr>
        <w:fldChar w:fldCharType="end"/>
      </w:r>
      <w:r>
        <w:rPr>
          <w:rFonts w:ascii="Times New Roman" w:hAnsi="Times New Roman"/>
          <w:lang w:val="uz-Cyrl-UZ"/>
        </w:rPr>
        <w:t>. // Ўзбекистон Республикаси қонун ҳужжатлари тўплами, 2008 й., 22-23-сон, 200-модда.</w:t>
      </w:r>
    </w:p>
  </w:footnote>
  <w:footnote w:id="13">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 xml:space="preserve">Ўзбекистон </w:t>
      </w:r>
      <w:r>
        <w:rPr>
          <w:rFonts w:ascii="Times New Roman" w:hAnsi="Times New Roman"/>
          <w:lang w:val="uz-Cyrl-UZ"/>
        </w:rPr>
        <w:t>Республикасининг Оила кодекси. //</w:t>
      </w:r>
      <w:proofErr w:type="spellStart"/>
      <w:r>
        <w:rPr>
          <w:rFonts w:ascii="Times New Roman" w:hAnsi="Times New Roman"/>
        </w:rPr>
        <w:t>Ўзбекистон</w:t>
      </w:r>
      <w:proofErr w:type="spellEnd"/>
      <w:r>
        <w:rPr>
          <w:rFonts w:ascii="Times New Roman" w:hAnsi="Times New Roman"/>
        </w:rPr>
        <w:t xml:space="preserve"> </w:t>
      </w:r>
      <w:proofErr w:type="spellStart"/>
      <w:r>
        <w:rPr>
          <w:rFonts w:ascii="Times New Roman" w:hAnsi="Times New Roman"/>
        </w:rPr>
        <w:t>Республикаси</w:t>
      </w:r>
      <w:proofErr w:type="spellEnd"/>
      <w:r>
        <w:rPr>
          <w:rFonts w:ascii="Times New Roman" w:hAnsi="Times New Roman"/>
        </w:rPr>
        <w:t xml:space="preserve"> </w:t>
      </w:r>
      <w:proofErr w:type="spellStart"/>
      <w:r>
        <w:rPr>
          <w:rFonts w:ascii="Times New Roman" w:hAnsi="Times New Roman"/>
        </w:rPr>
        <w:t>Олий</w:t>
      </w:r>
      <w:proofErr w:type="spellEnd"/>
      <w:r>
        <w:rPr>
          <w:rFonts w:ascii="Times New Roman" w:hAnsi="Times New Roman"/>
        </w:rPr>
        <w:t xml:space="preserve"> </w:t>
      </w:r>
      <w:proofErr w:type="spellStart"/>
      <w:r>
        <w:rPr>
          <w:rFonts w:ascii="Times New Roman" w:hAnsi="Times New Roman"/>
        </w:rPr>
        <w:t>Мажлисининг</w:t>
      </w:r>
      <w:proofErr w:type="spellEnd"/>
      <w:r>
        <w:rPr>
          <w:rFonts w:ascii="Times New Roman" w:hAnsi="Times New Roman"/>
        </w:rPr>
        <w:t xml:space="preserve"> </w:t>
      </w:r>
      <w:proofErr w:type="spellStart"/>
      <w:r>
        <w:rPr>
          <w:rFonts w:ascii="Times New Roman" w:hAnsi="Times New Roman"/>
        </w:rPr>
        <w:t>Ахборотномаси</w:t>
      </w:r>
      <w:proofErr w:type="spellEnd"/>
      <w:r>
        <w:rPr>
          <w:rFonts w:ascii="Times New Roman" w:hAnsi="Times New Roman"/>
        </w:rPr>
        <w:t xml:space="preserve">, 1998 й., 5-6-сонга </w:t>
      </w:r>
      <w:proofErr w:type="spellStart"/>
      <w:r>
        <w:rPr>
          <w:rFonts w:ascii="Times New Roman" w:hAnsi="Times New Roman"/>
        </w:rPr>
        <w:t>илова</w:t>
      </w:r>
      <w:proofErr w:type="spellEnd"/>
      <w:r>
        <w:rPr>
          <w:rFonts w:ascii="Times New Roman" w:hAnsi="Times New Roman"/>
          <w:lang w:val="uz-Cyrl-UZ"/>
        </w:rPr>
        <w:t xml:space="preserve">. </w:t>
      </w:r>
    </w:p>
  </w:footnote>
  <w:footnote w:id="14">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bCs/>
          <w:noProof/>
          <w:lang w:val="uz-Cyrl-UZ"/>
        </w:rPr>
        <w:t xml:space="preserve">Ўзбекистон Республикасининг </w:t>
      </w:r>
      <w:r>
        <w:rPr>
          <w:rFonts w:ascii="Times New Roman" w:hAnsi="Times New Roman"/>
          <w:noProof/>
          <w:lang w:val="uz-Cyrl-UZ"/>
        </w:rPr>
        <w:t>“Васийлик ва ҳомийлик тўғрисида”ги қонуни. //</w:t>
      </w:r>
      <w:r>
        <w:rPr>
          <w:rFonts w:ascii="Times New Roman" w:hAnsi="Times New Roman"/>
          <w:lang w:val="uz-Cyrl-UZ"/>
        </w:rPr>
        <w:t xml:space="preserve">Ўзбекистон </w:t>
      </w:r>
      <w:r>
        <w:rPr>
          <w:rFonts w:ascii="Times New Roman" w:hAnsi="Times New Roman"/>
          <w:lang w:val="uz-Cyrl-UZ"/>
        </w:rPr>
        <w:t>Республикаси қонун ҳужжатлари тўплами, 2014 й., 1-сон, 1-модда, 2016 й., 52-сон, 597-модда.</w:t>
      </w:r>
    </w:p>
  </w:footnote>
  <w:footnote w:id="15">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bCs/>
          <w:noProof/>
          <w:lang w:val="uz-Cyrl-UZ"/>
        </w:rPr>
        <w:t xml:space="preserve">Ўзбекистон Республикасининг </w:t>
      </w:r>
      <w:r>
        <w:rPr>
          <w:rFonts w:ascii="Times New Roman" w:hAnsi="Times New Roman"/>
          <w:lang w:val="uz-Cyrl-UZ"/>
        </w:rPr>
        <w:t xml:space="preserve">Фуқаролик </w:t>
      </w:r>
      <w:r>
        <w:rPr>
          <w:rFonts w:ascii="Times New Roman" w:hAnsi="Times New Roman"/>
          <w:lang w:val="uz-Cyrl-UZ"/>
        </w:rPr>
        <w:t>кодекси. –Т.: Адолат. 2017. 526-б.</w:t>
      </w:r>
    </w:p>
  </w:footnote>
  <w:footnote w:id="16">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 xml:space="preserve">Кагиев </w:t>
      </w:r>
      <w:r>
        <w:rPr>
          <w:rFonts w:ascii="Times New Roman" w:hAnsi="Times New Roman"/>
          <w:lang w:val="uz-Cyrl-UZ"/>
        </w:rPr>
        <w:t>А.М. Правовая природа опеки и попечительства в Российской федерации. //Вестник науки. 2021. №2. (35). Т.3. 123-б.</w:t>
      </w:r>
    </w:p>
  </w:footnote>
  <w:footnote w:id="17">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 xml:space="preserve">Тошкент </w:t>
      </w:r>
      <w:r>
        <w:rPr>
          <w:rFonts w:ascii="Times New Roman" w:hAnsi="Times New Roman"/>
          <w:lang w:val="uz-Cyrl-UZ"/>
        </w:rPr>
        <w:t xml:space="preserve">шаҳар фуқаролик ишлари бўйича Яккасарой туманлараро суди архиви. 2021 йил 24 декабрь. </w:t>
      </w:r>
      <w:r w:rsidRPr="00D31F2C">
        <w:rPr>
          <w:rFonts w:ascii="Times New Roman" w:hAnsi="Times New Roman"/>
          <w:lang w:val="uz-Cyrl-UZ"/>
        </w:rPr>
        <w:t>№ 2-1005-2108/11791-сонли фуқаролик иши</w:t>
      </w:r>
      <w:r>
        <w:rPr>
          <w:rFonts w:ascii="Times New Roman" w:hAnsi="Times New Roman"/>
          <w:lang w:val="uz-Cyrl-UZ"/>
        </w:rPr>
        <w:t>.</w:t>
      </w:r>
    </w:p>
  </w:footnote>
  <w:footnote w:id="18">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bCs/>
          <w:noProof/>
          <w:lang w:val="uz-Cyrl-UZ"/>
        </w:rPr>
        <w:t>Ўзбекистон Республикасининг “Ҳомийлик тўғрисида”ги қонуни. //</w:t>
      </w:r>
      <w:r>
        <w:rPr>
          <w:rFonts w:ascii="Times New Roman" w:hAnsi="Times New Roman"/>
          <w:lang w:val="uz-Cyrl-UZ"/>
        </w:rPr>
        <w:t>«Халқ сўзи» газетасининг 2007 йил 3 майдаги 86 (4239) – сони.</w:t>
      </w:r>
    </w:p>
  </w:footnote>
  <w:footnote w:id="19">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 xml:space="preserve">Калачева </w:t>
      </w:r>
      <w:r>
        <w:rPr>
          <w:rFonts w:ascii="Times New Roman" w:hAnsi="Times New Roman"/>
          <w:lang w:val="uz-Cyrl-UZ"/>
        </w:rPr>
        <w:t>Т.Л., Махарадзе Н.С., Парфенов К.Б., Фадеева А.В., Шереметьева А.К. Вопросы совершенствования законодательства об опеке и попечительстве. // Вестник Волжского университета им. В. Н. Татищева. 2021. 104-108-б.</w:t>
      </w:r>
    </w:p>
  </w:footnote>
  <w:footnote w:id="20">
    <w:p w:rsidR="00147773" w:rsidRDefault="00147773" w:rsidP="00147773">
      <w:pPr>
        <w:pStyle w:val="a5"/>
        <w:rPr>
          <w:rFonts w:ascii="Times New Roman" w:hAnsi="Times New Roman"/>
          <w:lang w:val="en-US"/>
        </w:rPr>
      </w:pPr>
      <w:r>
        <w:rPr>
          <w:rStyle w:val="a6"/>
          <w:rFonts w:eastAsia="Calibri"/>
        </w:rPr>
        <w:footnoteRef/>
      </w:r>
      <w:r>
        <w:rPr>
          <w:rFonts w:ascii="Times New Roman" w:hAnsi="Times New Roman"/>
          <w:lang w:val="en-US"/>
        </w:rPr>
        <w:t xml:space="preserve"> </w:t>
      </w:r>
      <w:r>
        <w:rPr>
          <w:rFonts w:ascii="Times New Roman" w:hAnsi="Times New Roman"/>
          <w:lang w:val="uz-Cyrl-UZ"/>
        </w:rPr>
        <w:t xml:space="preserve">Jonathan </w:t>
      </w:r>
      <w:r>
        <w:rPr>
          <w:rFonts w:ascii="Times New Roman" w:hAnsi="Times New Roman"/>
          <w:lang w:val="uz-Cyrl-UZ"/>
        </w:rPr>
        <w:t>Herring. Family Law. Seventh edition. University of Oxford. 2015. 362-364-б.</w:t>
      </w:r>
    </w:p>
  </w:footnote>
  <w:footnote w:id="21">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en-US"/>
        </w:rPr>
        <w:t>Children Act 1989 (hereafter CA 1989), s 6.</w:t>
      </w:r>
      <w:r>
        <w:rPr>
          <w:rFonts w:ascii="Times New Roman" w:hAnsi="Times New Roman"/>
          <w:lang w:val="uz-Cyrl-UZ"/>
        </w:rPr>
        <w:t xml:space="preserve"> </w:t>
      </w:r>
      <w:r>
        <w:rPr>
          <w:rFonts w:ascii="Times New Roman" w:hAnsi="Times New Roman"/>
          <w:lang w:val="uz-Cyrl-UZ"/>
        </w:rPr>
        <w:t>https://www.legislation.gov.uk/ukpga/1989/41/section/6</w:t>
      </w:r>
    </w:p>
  </w:footnote>
  <w:footnote w:id="22">
    <w:p w:rsidR="00147773" w:rsidRDefault="00147773" w:rsidP="00147773">
      <w:pPr>
        <w:autoSpaceDE w:val="0"/>
        <w:autoSpaceDN w:val="0"/>
        <w:adjustRightInd w:val="0"/>
        <w:spacing w:after="0"/>
        <w:jc w:val="both"/>
        <w:rPr>
          <w:sz w:val="20"/>
          <w:szCs w:val="20"/>
          <w:lang w:val="uz-Cyrl-UZ"/>
        </w:rPr>
      </w:pPr>
      <w:r>
        <w:rPr>
          <w:rStyle w:val="a6"/>
        </w:rPr>
        <w:footnoteRef/>
      </w:r>
      <w:r>
        <w:rPr>
          <w:sz w:val="20"/>
          <w:szCs w:val="20"/>
          <w:lang w:val="en-US"/>
        </w:rPr>
        <w:t xml:space="preserve"> </w:t>
      </w:r>
      <w:r>
        <w:rPr>
          <w:sz w:val="20"/>
          <w:szCs w:val="20"/>
          <w:shd w:val="clear" w:color="auto" w:fill="FFFFFF"/>
          <w:lang w:val="en-US"/>
        </w:rPr>
        <w:t>Nigel Lowe, Gillian Douglas, Emma Hitchings, Rachel Taylor</w:t>
      </w:r>
      <w:r>
        <w:rPr>
          <w:sz w:val="20"/>
          <w:szCs w:val="20"/>
          <w:shd w:val="clear" w:color="auto" w:fill="FFFFFF"/>
          <w:lang w:val="uz-Cyrl-UZ"/>
        </w:rPr>
        <w:t xml:space="preserve">. </w:t>
      </w:r>
      <w:r>
        <w:rPr>
          <w:sz w:val="20"/>
          <w:szCs w:val="20"/>
          <w:lang w:val="uz-Cyrl-UZ" w:eastAsia="ru-RU"/>
        </w:rPr>
        <w:t>Bromley's Family Law. Oxford University Press. 12-edition. 2015. 431-б. (</w:t>
      </w:r>
      <w:r>
        <w:rPr>
          <w:bCs/>
          <w:iCs/>
          <w:sz w:val="20"/>
          <w:szCs w:val="20"/>
          <w:lang w:val="uz-Cyrl-UZ" w:eastAsia="ru-RU"/>
        </w:rPr>
        <w:t>Re SH (Care Order: Orphan)</w:t>
      </w:r>
      <w:r>
        <w:rPr>
          <w:b/>
          <w:bCs/>
          <w:i/>
          <w:iCs/>
          <w:sz w:val="20"/>
          <w:szCs w:val="20"/>
          <w:lang w:val="uz-Cyrl-UZ" w:eastAsia="ru-RU"/>
        </w:rPr>
        <w:t xml:space="preserve"> </w:t>
      </w:r>
      <w:r>
        <w:rPr>
          <w:sz w:val="20"/>
          <w:szCs w:val="20"/>
          <w:lang w:val="uz-Cyrl-UZ" w:eastAsia="ru-RU"/>
        </w:rPr>
        <w:t>[1995] 1 FLR 746 at p. 749).)</w:t>
      </w:r>
    </w:p>
  </w:footnote>
  <w:footnote w:id="23">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 xml:space="preserve">Jonathan </w:t>
      </w:r>
      <w:r>
        <w:rPr>
          <w:rFonts w:ascii="Times New Roman" w:hAnsi="Times New Roman"/>
          <w:lang w:val="uz-Cyrl-UZ"/>
        </w:rPr>
        <w:t>Herring. Family Law. Seventh edition. University of Oxford. 2015. 362-364-б.</w:t>
      </w:r>
    </w:p>
  </w:footnote>
  <w:footnote w:id="24">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uz-Cyrl-UZ"/>
        </w:rPr>
        <w:t xml:space="preserve">Sanja </w:t>
      </w:r>
      <w:r>
        <w:rPr>
          <w:rFonts w:ascii="Times New Roman" w:hAnsi="Times New Roman"/>
          <w:lang w:val="uz-Cyrl-UZ"/>
        </w:rPr>
        <w:t xml:space="preserve">Jovičić. ECHR v. UNCRPD: ending restrictions on voting rights of persons with disabilities. ERA Forum 22/ 2021. 699–715-б. </w:t>
      </w:r>
      <w:r>
        <w:rPr>
          <w:rFonts w:ascii="Times New Roman" w:hAnsi="Times New Roman"/>
          <w:shd w:val="clear" w:color="auto" w:fill="FCFCFC"/>
          <w:lang w:val="uz-Cyrl-UZ"/>
        </w:rPr>
        <w:t>https://doi.org/10.1007/s12027-021-00692-4</w:t>
      </w:r>
    </w:p>
  </w:footnote>
  <w:footnote w:id="25">
    <w:p w:rsidR="00147773" w:rsidRDefault="00147773" w:rsidP="00147773">
      <w:pPr>
        <w:pStyle w:val="a5"/>
        <w:rPr>
          <w:rFonts w:ascii="Times New Roman" w:hAnsi="Times New Roman"/>
          <w:lang w:val="uz-Cyrl-UZ"/>
        </w:rPr>
      </w:pPr>
      <w:r>
        <w:rPr>
          <w:rStyle w:val="a6"/>
          <w:rFonts w:eastAsia="Calibri"/>
        </w:rPr>
        <w:footnoteRef/>
      </w:r>
      <w:r>
        <w:rPr>
          <w:rFonts w:ascii="Times New Roman" w:hAnsi="Times New Roman"/>
          <w:lang w:val="uz-Cyrl-UZ"/>
        </w:rPr>
        <w:t xml:space="preserve"> </w:t>
      </w:r>
      <w:r>
        <w:rPr>
          <w:rFonts w:ascii="Times New Roman" w:hAnsi="Times New Roman"/>
          <w:lang w:val="en-US"/>
        </w:rPr>
        <w:t xml:space="preserve">Katharina </w:t>
      </w:r>
      <w:proofErr w:type="spellStart"/>
      <w:r>
        <w:rPr>
          <w:rFonts w:ascii="Times New Roman" w:hAnsi="Times New Roman"/>
          <w:lang w:val="en-US"/>
        </w:rPr>
        <w:t>Boele-Woelki</w:t>
      </w:r>
      <w:proofErr w:type="spellEnd"/>
      <w:r>
        <w:rPr>
          <w:rFonts w:ascii="Times New Roman" w:hAnsi="Times New Roman"/>
          <w:lang w:val="en-US"/>
        </w:rPr>
        <w:t xml:space="preserve"> · Dieter </w:t>
      </w:r>
      <w:proofErr w:type="spellStart"/>
      <w:r>
        <w:rPr>
          <w:rFonts w:ascii="Times New Roman" w:hAnsi="Times New Roman"/>
          <w:lang w:val="en-US"/>
        </w:rPr>
        <w:t>Martiny</w:t>
      </w:r>
      <w:proofErr w:type="spellEnd"/>
      <w:r>
        <w:rPr>
          <w:rFonts w:ascii="Times New Roman" w:hAnsi="Times New Roman"/>
          <w:lang w:val="uz-Cyrl-UZ"/>
        </w:rPr>
        <w:t xml:space="preserve">. </w:t>
      </w:r>
      <w:r>
        <w:rPr>
          <w:rFonts w:ascii="Times New Roman" w:hAnsi="Times New Roman"/>
          <w:lang w:val="en-US"/>
        </w:rPr>
        <w:t>The Commission on European Family Law (CEFL) and its Principles of European Family Law Regarding Parental Responsibilities</w:t>
      </w:r>
      <w:r>
        <w:rPr>
          <w:rFonts w:ascii="Times New Roman" w:hAnsi="Times New Roman"/>
          <w:lang w:val="uz-Cyrl-UZ"/>
        </w:rPr>
        <w:t xml:space="preserve">. </w:t>
      </w:r>
      <w:r>
        <w:rPr>
          <w:rFonts w:ascii="Times New Roman" w:hAnsi="Times New Roman"/>
          <w:lang w:val="uz-Cyrl-UZ"/>
        </w:rPr>
        <w:t>University of Utrecht. 2007. March. 132-133-б.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73"/>
    <w:rsid w:val="00147773"/>
    <w:rsid w:val="00894CB6"/>
    <w:rsid w:val="008A3495"/>
    <w:rsid w:val="00E1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59C8"/>
  <w15:chartTrackingRefBased/>
  <w15:docId w15:val="{6F2BB533-38C1-4AD9-BD03-0A98B078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77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773"/>
    <w:rPr>
      <w:rFonts w:ascii="Times New Roman" w:hAnsi="Times New Roman" w:cs="Times New Roman" w:hint="default"/>
      <w:color w:val="0000FF"/>
      <w:u w:val="single"/>
    </w:rPr>
  </w:style>
  <w:style w:type="character" w:customStyle="1" w:styleId="a4">
    <w:name w:val="Текст сноски Знак"/>
    <w:aliases w:val="-++ Знак Знак1,-++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 Знак,-++ Знак Знак Знак"/>
    <w:basedOn w:val="a0"/>
    <w:link w:val="a5"/>
    <w:semiHidden/>
    <w:locked/>
    <w:rsid w:val="00147773"/>
    <w:rPr>
      <w:rFonts w:ascii="Calibri" w:eastAsia="Times New Roman" w:hAnsi="Calibri" w:cs="Times New Roman"/>
      <w:sz w:val="20"/>
      <w:szCs w:val="20"/>
      <w:lang w:eastAsia="ru-RU"/>
    </w:rPr>
  </w:style>
  <w:style w:type="paragraph" w:styleId="a5">
    <w:name w:val="footnote text"/>
    <w:aliases w:val="-++ Знак,-++,Footnote Text Char Знак Знак,Footnote Text Char Знак,Footnote Text Char Знак Знак Знак Знак,Текст сноски Знак Знак,Текст сноски Знак Знак Знак Знак Знак Знак Знак,-++ Знак Знак,-++ Знак1 Знак Знак Знак Знак Знак Знак Знак"/>
    <w:basedOn w:val="a"/>
    <w:link w:val="a4"/>
    <w:semiHidden/>
    <w:unhideWhenUsed/>
    <w:qFormat/>
    <w:rsid w:val="00147773"/>
    <w:pPr>
      <w:widowControl w:val="0"/>
      <w:autoSpaceDE w:val="0"/>
      <w:autoSpaceDN w:val="0"/>
      <w:adjustRightInd w:val="0"/>
      <w:spacing w:after="0"/>
      <w:ind w:firstLine="567"/>
      <w:jc w:val="both"/>
    </w:pPr>
    <w:rPr>
      <w:rFonts w:ascii="Calibri" w:eastAsia="Times New Roman" w:hAnsi="Calibri" w:cs="Times New Roman"/>
      <w:sz w:val="20"/>
      <w:szCs w:val="20"/>
      <w:lang w:eastAsia="ru-RU"/>
    </w:rPr>
  </w:style>
  <w:style w:type="character" w:customStyle="1" w:styleId="1">
    <w:name w:val="Текст сноски Знак1"/>
    <w:basedOn w:val="a0"/>
    <w:uiPriority w:val="99"/>
    <w:semiHidden/>
    <w:rsid w:val="00147773"/>
    <w:rPr>
      <w:rFonts w:ascii="Times New Roman" w:hAnsi="Times New Roman"/>
      <w:sz w:val="20"/>
      <w:szCs w:val="20"/>
    </w:rPr>
  </w:style>
  <w:style w:type="character" w:styleId="a6">
    <w:name w:val="footnote reference"/>
    <w:aliases w:val="Footnote Text Char1,ftref,Footnote Text Char11,Мой Текст сноски,Appel note de bas de p,Footnote Reference/,16 Point,Superscript 6 Point,FZ,oaeno niinee,Referencia nota al pie,Footnote Text Char111,Знак сноски 1,Знак сноски-FN,FOOTNOTES Char1"/>
    <w:basedOn w:val="a0"/>
    <w:link w:val="4GCharCharCharCharChar"/>
    <w:unhideWhenUsed/>
    <w:rsid w:val="00147773"/>
    <w:rPr>
      <w:rFonts w:ascii="Times New Roman" w:hAnsi="Times New Roman" w:cs="Times New Roman"/>
      <w:vertAlign w:val="superscript"/>
    </w:rPr>
  </w:style>
  <w:style w:type="paragraph" w:customStyle="1" w:styleId="4GCharCharCharCharChar">
    <w:name w:val="4_G Char Char Знак Char Char Char Знак"/>
    <w:aliases w:val="Footnote Reference1 Char Char Знак Char Char Char Знак,Footnotes refss Char Char Знак Char Char Char Знак,ftref Char Char Знак Char Char Char Знак"/>
    <w:basedOn w:val="a"/>
    <w:link w:val="a6"/>
    <w:rsid w:val="00147773"/>
    <w:pPr>
      <w:spacing w:line="240" w:lineRule="exact"/>
      <w:jc w:val="both"/>
    </w:pPr>
    <w:rPr>
      <w:rFonts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azeta.uz/uz/2021/07/28/mehribonl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4223</Words>
  <Characters>24074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2023-10-05T03:48:00Z</dcterms:created>
  <dcterms:modified xsi:type="dcterms:W3CDTF">2023-10-05T03:49:00Z</dcterms:modified>
</cp:coreProperties>
</file>